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37C65">
      <w:pPr>
        <w:jc w:val="center"/>
        <w:rPr>
          <w:rFonts w:ascii="Arial" w:hAnsi="Arial" w:eastAsia="仿宋_GB2312" w:cs="Arial"/>
          <w:b/>
          <w:color w:val="000000" w:themeColor="text1"/>
          <w:sz w:val="52"/>
          <w:szCs w:val="52"/>
          <w14:textFill>
            <w14:solidFill>
              <w14:schemeClr w14:val="tx1"/>
            </w14:solidFill>
          </w14:textFill>
        </w:rPr>
      </w:pPr>
    </w:p>
    <w:p w14:paraId="2E444D0B">
      <w:pPr>
        <w:pStyle w:val="29"/>
        <w:rPr>
          <w:color w:val="000000" w:themeColor="text1"/>
          <w14:textFill>
            <w14:solidFill>
              <w14:schemeClr w14:val="tx1"/>
            </w14:solidFill>
          </w14:textFill>
        </w:rPr>
      </w:pPr>
    </w:p>
    <w:p w14:paraId="6ACC4A0B">
      <w:pPr>
        <w:pStyle w:val="21"/>
        <w:rPr>
          <w:color w:val="000000" w:themeColor="text1"/>
          <w14:textFill>
            <w14:solidFill>
              <w14:schemeClr w14:val="tx1"/>
            </w14:solidFill>
          </w14:textFill>
        </w:rPr>
      </w:pPr>
    </w:p>
    <w:p w14:paraId="2B0A0705">
      <w:pPr>
        <w:pStyle w:val="53"/>
        <w:ind w:firstLine="880"/>
        <w:rPr>
          <w:color w:val="000000" w:themeColor="text1"/>
          <w:sz w:val="44"/>
          <w:szCs w:val="44"/>
          <w14:textFill>
            <w14:solidFill>
              <w14:schemeClr w14:val="tx1"/>
            </w14:solidFill>
          </w14:textFill>
        </w:rPr>
      </w:pPr>
    </w:p>
    <w:p w14:paraId="305BB57E">
      <w:pPr>
        <w:pStyle w:val="29"/>
        <w:jc w:val="center"/>
        <w:rPr>
          <w:rFonts w:hint="eastAsia" w:hAnsi="宋体" w:eastAsia="宋体" w:cs="宋体"/>
          <w:b/>
          <w:bCs/>
          <w:color w:val="000000" w:themeColor="text1"/>
          <w:sz w:val="44"/>
          <w:szCs w:val="44"/>
          <w:lang w:eastAsia="zh-CN"/>
          <w14:textFill>
            <w14:solidFill>
              <w14:schemeClr w14:val="tx1"/>
            </w14:solidFill>
          </w14:textFill>
        </w:rPr>
      </w:pPr>
      <w:r>
        <w:rPr>
          <w:rFonts w:hint="eastAsia" w:hAnsi="宋体" w:cs="宋体"/>
          <w:b/>
          <w:bCs/>
          <w:color w:val="000000" w:themeColor="text1"/>
          <w:sz w:val="44"/>
          <w:szCs w:val="44"/>
          <w:lang w:eastAsia="zh-CN"/>
          <w14:textFill>
            <w14:solidFill>
              <w14:schemeClr w14:val="tx1"/>
            </w14:solidFill>
          </w14:textFill>
        </w:rPr>
        <w:t>三峰港务2025年长江泊位皮带廊道防腐</w:t>
      </w:r>
    </w:p>
    <w:p w14:paraId="61F382D3">
      <w:pPr>
        <w:pStyle w:val="29"/>
        <w:jc w:val="center"/>
        <w:rPr>
          <w:color w:val="000000" w:themeColor="text1"/>
          <w:sz w:val="44"/>
          <w:szCs w:val="44"/>
          <w14:textFill>
            <w14:solidFill>
              <w14:schemeClr w14:val="tx1"/>
            </w14:solidFill>
          </w14:textFill>
        </w:rPr>
      </w:pPr>
    </w:p>
    <w:p w14:paraId="5BCAEBFE">
      <w:pPr>
        <w:pStyle w:val="29"/>
        <w:rPr>
          <w:color w:val="000000" w:themeColor="text1"/>
          <w14:textFill>
            <w14:solidFill>
              <w14:schemeClr w14:val="tx1"/>
            </w14:solidFill>
          </w14:textFill>
        </w:rPr>
      </w:pPr>
    </w:p>
    <w:p w14:paraId="77F7F7BE">
      <w:pPr>
        <w:pStyle w:val="29"/>
        <w:rPr>
          <w:color w:val="000000" w:themeColor="text1"/>
          <w14:textFill>
            <w14:solidFill>
              <w14:schemeClr w14:val="tx1"/>
            </w14:solidFill>
          </w14:textFill>
        </w:rPr>
      </w:pPr>
    </w:p>
    <w:p w14:paraId="50B53A4A">
      <w:pPr>
        <w:jc w:val="center"/>
        <w:rPr>
          <w:rFonts w:ascii="Arial" w:hAnsi="Arial" w:eastAsia="仿宋_GB2312" w:cs="Arial"/>
          <w:b/>
          <w:bCs/>
          <w:color w:val="000000" w:themeColor="text1"/>
          <w:sz w:val="84"/>
          <w:szCs w:val="84"/>
          <w14:textFill>
            <w14:solidFill>
              <w14:schemeClr w14:val="tx1"/>
            </w14:solidFill>
          </w14:textFill>
        </w:rPr>
      </w:pPr>
      <w:r>
        <w:rPr>
          <w:rFonts w:hint="eastAsia" w:ascii="Arial" w:hAnsi="Arial" w:eastAsia="仿宋_GB2312" w:cs="Arial"/>
          <w:b/>
          <w:bCs/>
          <w:color w:val="000000" w:themeColor="text1"/>
          <w:sz w:val="84"/>
          <w:szCs w:val="84"/>
          <w14:textFill>
            <w14:solidFill>
              <w14:schemeClr w14:val="tx1"/>
            </w14:solidFill>
          </w14:textFill>
        </w:rPr>
        <w:t>采购文件</w:t>
      </w:r>
    </w:p>
    <w:p w14:paraId="29F6ADAD">
      <w:pPr>
        <w:jc w:val="center"/>
        <w:rPr>
          <w:rFonts w:ascii="Arial" w:hAnsi="Arial" w:eastAsia="仿宋_GB2312" w:cs="Arial"/>
          <w:b/>
          <w:bCs/>
          <w:color w:val="000000" w:themeColor="text1"/>
          <w:sz w:val="32"/>
          <w14:textFill>
            <w14:solidFill>
              <w14:schemeClr w14:val="tx1"/>
            </w14:solidFill>
          </w14:textFill>
        </w:rPr>
      </w:pPr>
    </w:p>
    <w:p w14:paraId="421023A8">
      <w:pPr>
        <w:jc w:val="center"/>
        <w:rPr>
          <w:rFonts w:ascii="Arial" w:hAnsi="Arial" w:eastAsia="仿宋_GB2312" w:cs="Arial"/>
          <w:b/>
          <w:bCs/>
          <w:color w:val="000000" w:themeColor="text1"/>
          <w:sz w:val="32"/>
          <w14:textFill>
            <w14:solidFill>
              <w14:schemeClr w14:val="tx1"/>
            </w14:solidFill>
          </w14:textFill>
        </w:rPr>
      </w:pPr>
    </w:p>
    <w:p w14:paraId="5712B6B8">
      <w:pPr>
        <w:pStyle w:val="53"/>
        <w:rPr>
          <w:color w:val="000000" w:themeColor="text1"/>
          <w14:textFill>
            <w14:solidFill>
              <w14:schemeClr w14:val="tx1"/>
            </w14:solidFill>
          </w14:textFill>
        </w:rPr>
      </w:pPr>
    </w:p>
    <w:p w14:paraId="74B8249C">
      <w:pPr>
        <w:jc w:val="center"/>
        <w:rPr>
          <w:rFonts w:ascii="Arial" w:hAnsi="Arial" w:eastAsia="仿宋_GB2312" w:cs="Arial"/>
          <w:b/>
          <w:bCs/>
          <w:color w:val="000000" w:themeColor="text1"/>
          <w:sz w:val="32"/>
          <w14:textFill>
            <w14:solidFill>
              <w14:schemeClr w14:val="tx1"/>
            </w14:solidFill>
          </w14:textFill>
        </w:rPr>
      </w:pPr>
    </w:p>
    <w:p w14:paraId="669B1D54">
      <w:pPr>
        <w:spacing w:line="360" w:lineRule="auto"/>
        <w:ind w:left="124" w:leftChars="59"/>
        <w:rPr>
          <w:rFonts w:ascii="Arial" w:hAnsi="Arial" w:eastAsia="仿宋_GB2312" w:cs="Arial"/>
          <w:b/>
          <w:bCs/>
          <w:color w:val="000000" w:themeColor="text1"/>
          <w:sz w:val="28"/>
          <w:szCs w:val="28"/>
          <w:lang w:val="en-GB"/>
          <w14:textFill>
            <w14:solidFill>
              <w14:schemeClr w14:val="tx1"/>
            </w14:solidFill>
          </w14:textFill>
        </w:rPr>
      </w:pPr>
      <w:bookmarkStart w:id="47" w:name="_GoBack"/>
      <w:bookmarkEnd w:id="47"/>
    </w:p>
    <w:p w14:paraId="37EB91DB">
      <w:pPr>
        <w:spacing w:line="360" w:lineRule="auto"/>
        <w:ind w:firstLine="904" w:firstLineChars="300"/>
        <w:rPr>
          <w:rFonts w:hint="eastAsia" w:ascii="宋体" w:hAnsi="宋体" w:eastAsia="宋体" w:cs="宋体"/>
          <w:b/>
          <w:bCs/>
          <w:color w:val="000000" w:themeColor="text1"/>
          <w:sz w:val="30"/>
          <w:szCs w:val="30"/>
          <w:lang w:val="en-GB" w:eastAsia="zh-CN"/>
          <w14:textFill>
            <w14:solidFill>
              <w14:schemeClr w14:val="tx1"/>
            </w14:solidFill>
          </w14:textFill>
        </w:rPr>
      </w:pPr>
      <w:r>
        <w:rPr>
          <w:rFonts w:hint="eastAsia" w:ascii="宋体" w:hAnsi="宋体" w:cs="宋体"/>
          <w:b/>
          <w:bCs/>
          <w:color w:val="000000" w:themeColor="text1"/>
          <w:sz w:val="30"/>
          <w:szCs w:val="30"/>
          <w:lang w:val="en-GB"/>
          <w14:textFill>
            <w14:solidFill>
              <w14:schemeClr w14:val="tx1"/>
            </w14:solidFill>
          </w14:textFill>
        </w:rPr>
        <w:t>采 购 人：</w:t>
      </w:r>
      <w:r>
        <w:rPr>
          <w:rFonts w:hint="eastAsia" w:ascii="宋体" w:hAnsi="宋体" w:cs="宋体"/>
          <w:b/>
          <w:bCs/>
          <w:color w:val="000000" w:themeColor="text1"/>
          <w:kern w:val="0"/>
          <w:sz w:val="30"/>
          <w:szCs w:val="30"/>
          <w:shd w:val="clear" w:color="auto" w:fill="FFFFFF"/>
          <w:lang w:eastAsia="zh-CN"/>
          <w14:textFill>
            <w14:solidFill>
              <w14:schemeClr w14:val="tx1"/>
            </w14:solidFill>
          </w14:textFill>
        </w:rPr>
        <w:t>三峰靖江港务物流有限责任公司</w:t>
      </w:r>
    </w:p>
    <w:p w14:paraId="2C3BCF32">
      <w:pPr>
        <w:rPr>
          <w:rFonts w:ascii="宋体" w:hAnsi="宋体" w:cs="宋体"/>
          <w:b/>
          <w:bCs/>
          <w:color w:val="000000" w:themeColor="text1"/>
          <w:sz w:val="30"/>
          <w:szCs w:val="30"/>
          <w:lang w:val="en-GB"/>
          <w14:textFill>
            <w14:solidFill>
              <w14:schemeClr w14:val="tx1"/>
            </w14:solidFill>
          </w14:textFill>
        </w:rPr>
      </w:pPr>
    </w:p>
    <w:p w14:paraId="3D613C82">
      <w:pPr>
        <w:ind w:firstLine="904" w:firstLineChars="300"/>
        <w:rPr>
          <w:rFonts w:hint="eastAsia" w:ascii="宋体" w:hAnsi="宋体" w:eastAsia="宋体" w:cs="宋体"/>
          <w:b/>
          <w:bCs/>
          <w:color w:val="000000" w:themeColor="text1"/>
          <w:sz w:val="30"/>
          <w:szCs w:val="30"/>
          <w:lang w:val="en-GB" w:eastAsia="zh-CN"/>
          <w14:textFill>
            <w14:solidFill>
              <w14:schemeClr w14:val="tx1"/>
            </w14:solidFill>
          </w14:textFill>
        </w:rPr>
      </w:pPr>
      <w:r>
        <w:rPr>
          <w:rFonts w:hint="eastAsia" w:ascii="宋体" w:hAnsi="宋体" w:cs="宋体"/>
          <w:b/>
          <w:bCs/>
          <w:color w:val="000000" w:themeColor="text1"/>
          <w:sz w:val="30"/>
          <w:szCs w:val="30"/>
          <w:lang w:val="en-GB"/>
          <w14:textFill>
            <w14:solidFill>
              <w14:schemeClr w14:val="tx1"/>
            </w14:solidFill>
          </w14:textFill>
        </w:rPr>
        <w:t>采购代理机构：</w:t>
      </w:r>
      <w:r>
        <w:rPr>
          <w:rFonts w:hint="eastAsia" w:ascii="宋体" w:hAnsi="宋体" w:cs="宋体"/>
          <w:b/>
          <w:bCs/>
          <w:color w:val="000000" w:themeColor="text1"/>
          <w:sz w:val="30"/>
          <w:szCs w:val="30"/>
          <w:lang w:eastAsia="zh-CN"/>
          <w14:textFill>
            <w14:solidFill>
              <w14:schemeClr w14:val="tx1"/>
            </w14:solidFill>
          </w14:textFill>
        </w:rPr>
        <w:t>正军项目管理集团有限公司</w:t>
      </w:r>
    </w:p>
    <w:p w14:paraId="7F65F8D1">
      <w:pPr>
        <w:spacing w:line="500" w:lineRule="exact"/>
        <w:jc w:val="center"/>
        <w:rPr>
          <w:rFonts w:ascii="宋体" w:hAnsi="宋体" w:cs="宋体"/>
          <w:b/>
          <w:bCs/>
          <w:color w:val="000000" w:themeColor="text1"/>
          <w:sz w:val="30"/>
          <w:szCs w:val="30"/>
          <w:lang w:val="en-GB"/>
          <w14:textFill>
            <w14:solidFill>
              <w14:schemeClr w14:val="tx1"/>
            </w14:solidFill>
          </w14:textFill>
        </w:rPr>
      </w:pPr>
    </w:p>
    <w:p w14:paraId="593C7D51">
      <w:pPr>
        <w:pStyle w:val="21"/>
        <w:rPr>
          <w:rFonts w:ascii="宋体" w:hAnsi="宋体" w:cs="宋体"/>
          <w:color w:val="000000" w:themeColor="text1"/>
          <w:sz w:val="30"/>
          <w:szCs w:val="30"/>
          <w:lang w:val="en-GB"/>
          <w14:textFill>
            <w14:solidFill>
              <w14:schemeClr w14:val="tx1"/>
            </w14:solidFill>
          </w14:textFill>
        </w:rPr>
      </w:pPr>
    </w:p>
    <w:p w14:paraId="63267495">
      <w:pPr>
        <w:spacing w:line="500" w:lineRule="exact"/>
        <w:jc w:val="center"/>
        <w:rPr>
          <w:rFonts w:ascii="宋体" w:hAnsi="宋体" w:cs="宋体"/>
          <w:b/>
          <w:bCs/>
          <w:color w:val="000000" w:themeColor="text1"/>
          <w:sz w:val="30"/>
          <w:szCs w:val="30"/>
          <w:lang w:val="en-GB"/>
          <w14:textFill>
            <w14:solidFill>
              <w14:schemeClr w14:val="tx1"/>
            </w14:solidFill>
          </w14:textFill>
        </w:rPr>
      </w:pPr>
      <w:r>
        <w:rPr>
          <w:rFonts w:hint="eastAsia" w:ascii="宋体" w:hAnsi="宋体" w:cs="宋体"/>
          <w:b/>
          <w:bCs/>
          <w:color w:val="000000" w:themeColor="text1"/>
          <w:sz w:val="30"/>
          <w:szCs w:val="30"/>
          <w:lang w:val="en-GB"/>
          <w14:textFill>
            <w14:solidFill>
              <w14:schemeClr w14:val="tx1"/>
            </w14:solidFill>
          </w14:textFill>
        </w:rPr>
        <w:t>发布日期：202</w:t>
      </w:r>
      <w:r>
        <w:rPr>
          <w:rFonts w:hint="eastAsia" w:ascii="宋体" w:hAnsi="宋体" w:cs="宋体"/>
          <w:b/>
          <w:bCs/>
          <w:color w:val="000000" w:themeColor="text1"/>
          <w:sz w:val="30"/>
          <w:szCs w:val="30"/>
          <w14:textFill>
            <w14:solidFill>
              <w14:schemeClr w14:val="tx1"/>
            </w14:solidFill>
          </w14:textFill>
        </w:rPr>
        <w:t>5</w:t>
      </w:r>
      <w:r>
        <w:rPr>
          <w:rFonts w:hint="eastAsia" w:ascii="宋体" w:hAnsi="宋体" w:cs="宋体"/>
          <w:b/>
          <w:bCs/>
          <w:color w:val="000000" w:themeColor="text1"/>
          <w:sz w:val="30"/>
          <w:szCs w:val="30"/>
          <w:lang w:val="en-GB"/>
          <w14:textFill>
            <w14:solidFill>
              <w14:schemeClr w14:val="tx1"/>
            </w14:solidFill>
          </w14:textFill>
        </w:rPr>
        <w:t>年</w:t>
      </w:r>
      <w:r>
        <w:rPr>
          <w:rFonts w:hint="eastAsia" w:ascii="宋体" w:hAnsi="宋体" w:cs="宋体"/>
          <w:b/>
          <w:bCs/>
          <w:color w:val="000000" w:themeColor="text1"/>
          <w:sz w:val="30"/>
          <w:szCs w:val="30"/>
          <w:lang w:val="en-US" w:eastAsia="zh-CN"/>
          <w14:textFill>
            <w14:solidFill>
              <w14:schemeClr w14:val="tx1"/>
            </w14:solidFill>
          </w14:textFill>
        </w:rPr>
        <w:t>07</w:t>
      </w:r>
      <w:r>
        <w:rPr>
          <w:rFonts w:hint="eastAsia" w:ascii="宋体" w:hAnsi="宋体" w:cs="宋体"/>
          <w:b/>
          <w:bCs/>
          <w:color w:val="000000" w:themeColor="text1"/>
          <w:sz w:val="30"/>
          <w:szCs w:val="30"/>
          <w:lang w:val="en-GB"/>
          <w14:textFill>
            <w14:solidFill>
              <w14:schemeClr w14:val="tx1"/>
            </w14:solidFill>
          </w14:textFill>
        </w:rPr>
        <w:t>月</w:t>
      </w:r>
    </w:p>
    <w:p w14:paraId="06268C07">
      <w:pPr>
        <w:pStyle w:val="53"/>
        <w:rPr>
          <w:color w:val="000000" w:themeColor="text1"/>
          <w:lang w:val="en-GB"/>
          <w14:textFill>
            <w14:solidFill>
              <w14:schemeClr w14:val="tx1"/>
            </w14:solidFill>
          </w14:textFill>
        </w:rPr>
      </w:pPr>
    </w:p>
    <w:p w14:paraId="4E4E34D5">
      <w:pPr>
        <w:pStyle w:val="53"/>
        <w:rPr>
          <w:color w:val="000000" w:themeColor="text1"/>
          <w:lang w:val="en-GB"/>
          <w14:textFill>
            <w14:solidFill>
              <w14:schemeClr w14:val="tx1"/>
            </w14:solidFill>
          </w14:textFill>
        </w:rPr>
      </w:pPr>
    </w:p>
    <w:p w14:paraId="5FF38867">
      <w:pPr>
        <w:pStyle w:val="53"/>
        <w:rPr>
          <w:color w:val="000000" w:themeColor="text1"/>
          <w:lang w:val="en-GB"/>
          <w14:textFill>
            <w14:solidFill>
              <w14:schemeClr w14:val="tx1"/>
            </w14:solidFill>
          </w14:textFill>
        </w:rPr>
      </w:pPr>
    </w:p>
    <w:p w14:paraId="60779DE1">
      <w:pPr>
        <w:pStyle w:val="53"/>
        <w:rPr>
          <w:color w:val="000000" w:themeColor="text1"/>
          <w:lang w:val="en-GB"/>
          <w14:textFill>
            <w14:solidFill>
              <w14:schemeClr w14:val="tx1"/>
            </w14:solidFill>
          </w14:textFill>
        </w:rPr>
      </w:pPr>
    </w:p>
    <w:p w14:paraId="46B52BFA">
      <w:pPr>
        <w:pStyle w:val="53"/>
        <w:ind w:left="0" w:leftChars="0" w:firstLine="0" w:firstLineChars="0"/>
        <w:rPr>
          <w:color w:val="000000" w:themeColor="text1"/>
          <w:lang w:val="en-GB"/>
          <w14:textFill>
            <w14:solidFill>
              <w14:schemeClr w14:val="tx1"/>
            </w14:solidFill>
          </w14:textFill>
        </w:rPr>
      </w:pPr>
    </w:p>
    <w:p w14:paraId="58480925">
      <w:pPr>
        <w:ind w:firstLine="480" w:firstLineChars="200"/>
        <w:rPr>
          <w:color w:val="000000" w:themeColor="text1"/>
          <w:sz w:val="24"/>
          <w14:textFill>
            <w14:solidFill>
              <w14:schemeClr w14:val="tx1"/>
            </w14:solidFill>
          </w14:textFill>
        </w:rPr>
      </w:pPr>
    </w:p>
    <w:p w14:paraId="12BE3117">
      <w:pPr>
        <w:numPr>
          <w:ilvl w:val="0"/>
          <w:numId w:val="7"/>
        </w:numPr>
        <w:ind w:left="0" w:firstLine="2"/>
        <w:jc w:val="center"/>
        <w:rPr>
          <w:rFonts w:eastAsia="黑体"/>
          <w:color w:val="000000" w:themeColor="text1"/>
          <w:kern w:val="44"/>
          <w:sz w:val="30"/>
          <w:szCs w:val="20"/>
          <w14:textFill>
            <w14:solidFill>
              <w14:schemeClr w14:val="tx1"/>
            </w14:solidFill>
          </w14:textFill>
        </w:rPr>
      </w:pPr>
      <w:bookmarkStart w:id="0" w:name="_Toc302967369"/>
      <w:r>
        <w:rPr>
          <w:rFonts w:hint="eastAsia" w:eastAsia="黑体"/>
          <w:color w:val="000000" w:themeColor="text1"/>
          <w:kern w:val="44"/>
          <w:sz w:val="30"/>
          <w:szCs w:val="20"/>
          <w14:textFill>
            <w14:solidFill>
              <w14:schemeClr w14:val="tx1"/>
            </w14:solidFill>
          </w14:textFill>
        </w:rPr>
        <w:t>招标公告</w:t>
      </w:r>
    </w:p>
    <w:p w14:paraId="4089F0B1">
      <w:pPr>
        <w:pStyle w:val="21"/>
        <w:rPr>
          <w:color w:val="000000" w:themeColor="text1"/>
          <w14:textFill>
            <w14:solidFill>
              <w14:schemeClr w14:val="tx1"/>
            </w14:solidFill>
          </w14:textFill>
        </w:rPr>
      </w:pPr>
    </w:p>
    <w:p w14:paraId="5CE37F60">
      <w:pPr>
        <w:pStyle w:val="2"/>
        <w:keepNext w:val="0"/>
        <w:keepLines w:val="0"/>
        <w:widowControl/>
        <w:shd w:val="clear" w:color="auto" w:fill="FFFFFF"/>
        <w:spacing w:before="0" w:after="0" w:line="630" w:lineRule="atLeast"/>
        <w:jc w:val="center"/>
        <w:textAlignment w:val="baseline"/>
        <w:rPr>
          <w:rFonts w:hint="eastAsia" w:ascii="方正书宋简体" w:hAnsi="方正书宋简体" w:eastAsia="方正书宋简体" w:cs="方正书宋简体"/>
          <w:bCs/>
          <w:color w:val="000000" w:themeColor="text1"/>
          <w:sz w:val="32"/>
          <w:szCs w:val="32"/>
          <w:lang w:eastAsia="zh-CN"/>
          <w14:textFill>
            <w14:solidFill>
              <w14:schemeClr w14:val="tx1"/>
            </w14:solidFill>
          </w14:textFill>
        </w:rPr>
      </w:pPr>
      <w:r>
        <w:rPr>
          <w:rFonts w:hint="eastAsia" w:ascii="宋体" w:hAnsi="宋体" w:eastAsia="方正书宋简体" w:cs="宋体"/>
          <w:bCs/>
          <w:color w:val="000000" w:themeColor="text1"/>
          <w:sz w:val="32"/>
          <w:szCs w:val="32"/>
          <w:lang w:eastAsia="zh-CN"/>
          <w14:textFill>
            <w14:solidFill>
              <w14:schemeClr w14:val="tx1"/>
            </w14:solidFill>
          </w14:textFill>
        </w:rPr>
        <w:t>三峰港务2025年长江泊位皮带廊道防腐</w:t>
      </w:r>
    </w:p>
    <w:p w14:paraId="493CD3AF">
      <w:pPr>
        <w:pStyle w:val="21"/>
        <w:spacing w:line="440" w:lineRule="exact"/>
        <w:rPr>
          <w:rFonts w:ascii="仿宋" w:hAnsi="仿宋" w:eastAsia="仿宋" w:cs="仿宋"/>
          <w:b/>
          <w:bCs/>
          <w:color w:val="000000" w:themeColor="text1"/>
          <w:sz w:val="28"/>
          <w:szCs w:val="28"/>
          <w:lang w:val="en-GB"/>
          <w14:textFill>
            <w14:solidFill>
              <w14:schemeClr w14:val="tx1"/>
            </w14:solidFill>
          </w14:textFill>
        </w:rPr>
      </w:pPr>
    </w:p>
    <w:p w14:paraId="3E31754C">
      <w:pPr>
        <w:spacing w:line="380" w:lineRule="exact"/>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r>
        <w:rPr>
          <w:rFonts w:hint="eastAsia" w:ascii="宋体" w:hAnsi="宋体" w:cs="宋体"/>
          <w:color w:val="000000" w:themeColor="text1"/>
          <w:kern w:val="0"/>
          <w:szCs w:val="21"/>
          <w:lang w:eastAsia="zh-CN"/>
          <w14:textFill>
            <w14:solidFill>
              <w14:schemeClr w14:val="tx1"/>
            </w14:solidFill>
          </w14:textFill>
        </w:rPr>
        <w:t>正军项目管理集团有限公司</w:t>
      </w:r>
      <w:r>
        <w:rPr>
          <w:rFonts w:hint="eastAsia" w:ascii="宋体" w:hAnsi="宋体" w:cs="宋体"/>
          <w:bCs/>
          <w:color w:val="000000" w:themeColor="text1"/>
          <w:szCs w:val="21"/>
          <w14:textFill>
            <w14:solidFill>
              <w14:schemeClr w14:val="tx1"/>
            </w14:solidFill>
          </w14:textFill>
        </w:rPr>
        <w:t>受</w:t>
      </w:r>
      <w:r>
        <w:rPr>
          <w:rFonts w:hint="eastAsia" w:ascii="宋体" w:hAnsi="宋体" w:cs="宋体"/>
          <w:color w:val="000000" w:themeColor="text1"/>
          <w:szCs w:val="21"/>
          <w:lang w:eastAsia="zh-CN"/>
          <w14:textFill>
            <w14:solidFill>
              <w14:schemeClr w14:val="tx1"/>
            </w14:solidFill>
          </w14:textFill>
        </w:rPr>
        <w:t>三峰靖江港务物流有限责任公司</w:t>
      </w:r>
      <w:r>
        <w:rPr>
          <w:rFonts w:hint="eastAsia" w:ascii="宋体" w:hAnsi="宋体" w:cs="宋体"/>
          <w:bCs/>
          <w:color w:val="000000" w:themeColor="text1"/>
          <w:szCs w:val="21"/>
          <w14:textFill>
            <w14:solidFill>
              <w14:schemeClr w14:val="tx1"/>
            </w14:solidFill>
          </w14:textFill>
        </w:rPr>
        <w:t>的委托，对</w:t>
      </w:r>
      <w:r>
        <w:rPr>
          <w:rFonts w:hint="eastAsia" w:ascii="宋体" w:hAnsi="宋体" w:cs="宋体"/>
          <w:bCs/>
          <w:color w:val="000000" w:themeColor="text1"/>
          <w:szCs w:val="21"/>
          <w:lang w:eastAsia="zh-CN"/>
          <w14:textFill>
            <w14:solidFill>
              <w14:schemeClr w14:val="tx1"/>
            </w14:solidFill>
          </w14:textFill>
        </w:rPr>
        <w:t>三峰港务2025年长江泊位皮带廊道防腐</w:t>
      </w:r>
      <w:r>
        <w:rPr>
          <w:rFonts w:hint="eastAsia" w:ascii="宋体" w:hAnsi="宋体" w:cs="宋体"/>
          <w:bCs/>
          <w:color w:val="000000" w:themeColor="text1"/>
          <w:szCs w:val="21"/>
          <w14:textFill>
            <w14:solidFill>
              <w14:schemeClr w14:val="tx1"/>
            </w14:solidFill>
          </w14:textFill>
        </w:rPr>
        <w:t>进行公开招标，本项目已具备招标条件，</w:t>
      </w:r>
      <w:r>
        <w:rPr>
          <w:rFonts w:hint="eastAsia" w:ascii="宋体" w:hAnsi="宋体" w:cs="宋体"/>
          <w:bCs/>
          <w:color w:val="000000" w:themeColor="text1"/>
          <w:szCs w:val="21"/>
          <w:lang w:val="zh-CN"/>
          <w14:textFill>
            <w14:solidFill>
              <w14:schemeClr w14:val="tx1"/>
            </w14:solidFill>
          </w14:textFill>
        </w:rPr>
        <w:t>欢迎符合招标要求、有履约能力的供应商前来投标</w:t>
      </w:r>
      <w:r>
        <w:rPr>
          <w:rFonts w:hint="eastAsia" w:ascii="宋体" w:hAnsi="宋体" w:cs="宋体"/>
          <w:bCs/>
          <w:color w:val="000000" w:themeColor="text1"/>
          <w:szCs w:val="21"/>
          <w14:textFill>
            <w14:solidFill>
              <w14:schemeClr w14:val="tx1"/>
            </w14:solidFill>
          </w14:textFill>
        </w:rPr>
        <w:t>：</w:t>
      </w:r>
    </w:p>
    <w:p w14:paraId="6783F6CB">
      <w:pPr>
        <w:pStyle w:val="3"/>
        <w:adjustRightInd w:val="0"/>
        <w:snapToGrid w:val="0"/>
        <w:spacing w:before="0" w:after="0" w:line="380" w:lineRule="exact"/>
        <w:ind w:firstLine="413" w:firstLineChars="196"/>
        <w:rPr>
          <w:rFonts w:ascii="宋体" w:hAnsi="宋体" w:eastAsia="宋体" w:cs="宋体"/>
          <w:bCs w:val="0"/>
          <w:color w:val="000000" w:themeColor="text1"/>
          <w:kern w:val="0"/>
          <w:sz w:val="21"/>
          <w:szCs w:val="21"/>
          <w:lang w:val="zh-CN"/>
          <w14:textFill>
            <w14:solidFill>
              <w14:schemeClr w14:val="tx1"/>
            </w14:solidFill>
          </w14:textFill>
        </w:rPr>
      </w:pPr>
      <w:bookmarkStart w:id="1" w:name="_Toc28359079"/>
      <w:bookmarkStart w:id="2" w:name="_Toc28359002"/>
      <w:bookmarkStart w:id="3" w:name="_Toc35393621"/>
      <w:bookmarkStart w:id="4" w:name="_Toc35393790"/>
      <w:bookmarkStart w:id="5" w:name="_Hlk24379207"/>
      <w:r>
        <w:rPr>
          <w:rFonts w:hint="eastAsia" w:ascii="宋体" w:hAnsi="宋体" w:eastAsia="宋体" w:cs="宋体"/>
          <w:bCs w:val="0"/>
          <w:color w:val="000000" w:themeColor="text1"/>
          <w:kern w:val="0"/>
          <w:sz w:val="21"/>
          <w:szCs w:val="21"/>
          <w:lang w:val="zh-CN"/>
          <w14:textFill>
            <w14:solidFill>
              <w14:schemeClr w14:val="tx1"/>
            </w14:solidFill>
          </w14:textFill>
        </w:rPr>
        <w:t>一、项目基本情况</w:t>
      </w:r>
      <w:bookmarkEnd w:id="1"/>
      <w:bookmarkEnd w:id="2"/>
      <w:bookmarkEnd w:id="3"/>
      <w:bookmarkEnd w:id="4"/>
    </w:p>
    <w:p w14:paraId="6521D515">
      <w:pPr>
        <w:adjustRightInd w:val="0"/>
        <w:snapToGrid w:val="0"/>
        <w:spacing w:line="380" w:lineRule="exact"/>
        <w:ind w:firstLine="420" w:firstLineChars="200"/>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zh-CN"/>
          <w14:textFill>
            <w14:solidFill>
              <w14:schemeClr w14:val="tx1"/>
            </w14:solidFill>
          </w14:textFill>
        </w:rPr>
        <w:t>、项目名称：</w:t>
      </w:r>
      <w:r>
        <w:rPr>
          <w:rFonts w:hint="eastAsia" w:ascii="宋体" w:hAnsi="宋体" w:cs="宋体"/>
          <w:color w:val="000000" w:themeColor="text1"/>
          <w:szCs w:val="21"/>
          <w:lang w:eastAsia="zh-CN"/>
          <w14:textFill>
            <w14:solidFill>
              <w14:schemeClr w14:val="tx1"/>
            </w14:solidFill>
          </w14:textFill>
        </w:rPr>
        <w:t>三峰港务2025年长江泊位皮带廊道防腐</w:t>
      </w:r>
    </w:p>
    <w:p w14:paraId="429D7C34">
      <w:pPr>
        <w:pStyle w:val="5"/>
        <w:spacing w:before="0" w:after="0" w:line="380" w:lineRule="exact"/>
        <w:rPr>
          <w:rFonts w:ascii="宋体" w:hAnsi="宋体" w:cstheme="majorEastAsia"/>
          <w:color w:val="000000" w:themeColor="text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2、项目规模及特征描述：</w:t>
      </w:r>
      <w:r>
        <w:rPr>
          <w:rFonts w:hint="eastAsia" w:ascii="宋体" w:hAnsi="宋体" w:eastAsia="宋体" w:cs="宋体"/>
          <w:b w:val="0"/>
          <w:bCs w:val="0"/>
          <w:color w:val="000000" w:themeColor="text1"/>
          <w:sz w:val="21"/>
          <w:szCs w:val="21"/>
          <w:lang w:val="en-US" w:eastAsia="zh-CN"/>
          <w14:textFill>
            <w14:solidFill>
              <w14:schemeClr w14:val="tx1"/>
            </w14:solidFill>
          </w14:textFill>
        </w:rPr>
        <w:t>1#泊位廊道面积约8538.5平方米，3#泊位廊道面积约3572.6平方米，详见项目需求</w:t>
      </w:r>
      <w:r>
        <w:rPr>
          <w:rFonts w:ascii="宋体" w:hAnsi="宋体" w:cstheme="majorEastAsia"/>
          <w:color w:val="000000" w:themeColor="text1"/>
          <w:szCs w:val="21"/>
          <w14:textFill>
            <w14:solidFill>
              <w14:schemeClr w14:val="tx1"/>
            </w14:solidFill>
          </w14:textFill>
        </w:rPr>
        <w:t>。</w:t>
      </w:r>
    </w:p>
    <w:bookmarkEnd w:id="5"/>
    <w:p w14:paraId="5FA05524">
      <w:pPr>
        <w:pStyle w:val="21"/>
        <w:spacing w:line="380" w:lineRule="exact"/>
        <w:ind w:firstLine="48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3、采购方式：公开招标</w:t>
      </w:r>
    </w:p>
    <w:p w14:paraId="46C882C5">
      <w:pPr>
        <w:pStyle w:val="21"/>
        <w:spacing w:line="380" w:lineRule="exact"/>
        <w:ind w:firstLine="48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4、资金来源：自有资金</w:t>
      </w:r>
    </w:p>
    <w:p w14:paraId="6BC31FB5">
      <w:pPr>
        <w:pStyle w:val="21"/>
        <w:spacing w:line="380" w:lineRule="exact"/>
        <w:ind w:firstLine="480"/>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5、最高限价：80万元</w:t>
      </w:r>
    </w:p>
    <w:p w14:paraId="414EF2C9">
      <w:pPr>
        <w:pStyle w:val="21"/>
        <w:widowControl w:val="0"/>
        <w:spacing w:line="380" w:lineRule="exact"/>
        <w:ind w:firstLine="480"/>
        <w:rPr>
          <w:rFonts w:hint="eastAsia" w:ascii="宋体" w:hAnsi="宋体" w:cs="宋体"/>
          <w:color w:val="000000" w:themeColor="text1"/>
          <w:szCs w:val="21"/>
          <w14:textFill>
            <w14:solidFill>
              <w14:schemeClr w14:val="tx1"/>
            </w14:solidFill>
          </w14:textFill>
        </w:rPr>
      </w:pPr>
      <w:bookmarkStart w:id="6" w:name="_Toc35393791"/>
      <w:bookmarkStart w:id="7" w:name="_Toc28359080"/>
      <w:bookmarkStart w:id="8" w:name="_Toc35393622"/>
      <w:bookmarkStart w:id="9" w:name="_Toc28359003"/>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、项目工期： 28日历日（恶劣天气顺延）</w:t>
      </w:r>
    </w:p>
    <w:p w14:paraId="64DCB631">
      <w:pPr>
        <w:pStyle w:val="21"/>
        <w:widowControl w:val="0"/>
        <w:spacing w:line="380" w:lineRule="exact"/>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、付款方式：工程竣工，经甲方验收合格后30个工作日内，支付合同总价的</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0%；剩余</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0%在质保期满后30个工作日内一次性无息支付</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质保期两年） 。</w:t>
      </w:r>
    </w:p>
    <w:p w14:paraId="2D643AA1">
      <w:pPr>
        <w:pStyle w:val="21"/>
        <w:spacing w:line="380" w:lineRule="exact"/>
        <w:ind w:firstLine="48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二、申请人的资格要求：</w:t>
      </w:r>
      <w:bookmarkEnd w:id="6"/>
      <w:bookmarkEnd w:id="7"/>
      <w:bookmarkEnd w:id="8"/>
      <w:bookmarkEnd w:id="9"/>
    </w:p>
    <w:p w14:paraId="3ED9AA05">
      <w:pPr>
        <w:widowControl/>
        <w:snapToGrid w:val="0"/>
        <w:spacing w:line="38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1、满足《中华人民共和国政府采购法》第二十二条规定，提供下列材料：</w:t>
      </w:r>
    </w:p>
    <w:p w14:paraId="07C7DD95">
      <w:pPr>
        <w:widowControl/>
        <w:snapToGrid w:val="0"/>
        <w:spacing w:line="380" w:lineRule="exact"/>
        <w:ind w:firstLine="420" w:firstLineChars="200"/>
        <w:jc w:val="left"/>
        <w:rPr>
          <w:rFonts w:ascii="宋体" w:hAnsi="宋体" w:cs="宋体"/>
          <w:color w:val="000000" w:themeColor="text1"/>
          <w:kern w:val="0"/>
          <w:szCs w:val="21"/>
          <w14:textFill>
            <w14:solidFill>
              <w14:schemeClr w14:val="tx1"/>
            </w14:solidFill>
          </w14:textFill>
        </w:rPr>
      </w:pPr>
      <w:bookmarkStart w:id="10" w:name="_Toc35393623"/>
      <w:bookmarkStart w:id="11" w:name="_Toc28359081"/>
      <w:bookmarkStart w:id="12" w:name="_Toc28359004"/>
      <w:bookmarkStart w:id="13" w:name="_Toc35393792"/>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）法人或者其他组织的营业执照等证明文件</w:t>
      </w:r>
      <w:r>
        <w:rPr>
          <w:rFonts w:hint="eastAsia" w:ascii="宋体" w:hAnsi="宋体" w:cs="宋体"/>
          <w:color w:val="000000" w:themeColor="text1"/>
          <w:kern w:val="0"/>
          <w:szCs w:val="21"/>
          <w14:textFill>
            <w14:solidFill>
              <w14:schemeClr w14:val="tx1"/>
            </w14:solidFill>
          </w14:textFill>
        </w:rPr>
        <w:t xml:space="preserve">；（有效的营业执照副本复印件加盖投标人原始公章） </w:t>
      </w:r>
    </w:p>
    <w:p w14:paraId="5D434F05">
      <w:pPr>
        <w:widowControl/>
        <w:snapToGrid w:val="0"/>
        <w:spacing w:line="380" w:lineRule="exact"/>
        <w:ind w:firstLine="420" w:firstLineChars="200"/>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2</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具有良好的商业信誉和健全的财务会计制度；（承诺制 ）</w:t>
      </w:r>
    </w:p>
    <w:p w14:paraId="38597A5A">
      <w:pPr>
        <w:widowControl/>
        <w:snapToGrid w:val="0"/>
        <w:spacing w:line="380" w:lineRule="exact"/>
        <w:ind w:firstLine="420" w:firstLineChars="200"/>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3</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具备履行合同所必需的设备和专业技术能力；（承诺制）</w:t>
      </w:r>
    </w:p>
    <w:p w14:paraId="61D097F9">
      <w:pPr>
        <w:widowControl/>
        <w:snapToGrid w:val="0"/>
        <w:spacing w:line="38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（4）有依法缴纳税收和社会保障资金的良好记录；（承诺制）</w:t>
      </w:r>
    </w:p>
    <w:p w14:paraId="5E107C67">
      <w:pPr>
        <w:widowControl/>
        <w:snapToGrid w:val="0"/>
        <w:spacing w:line="38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ascii="宋体" w:hAnsi="宋体" w:cs="宋体"/>
          <w:color w:val="000000" w:themeColor="text1"/>
          <w:kern w:val="0"/>
          <w:szCs w:val="21"/>
          <w14:textFill>
            <w14:solidFill>
              <w14:schemeClr w14:val="tx1"/>
            </w14:solidFill>
          </w14:textFill>
        </w:rPr>
        <w:t>参加政府采购活动前3年内在经营活动中没有重大违法记录的书面声明；</w:t>
      </w:r>
      <w:r>
        <w:rPr>
          <w:rFonts w:hint="eastAsia" w:ascii="宋体" w:hAnsi="宋体" w:cs="宋体"/>
          <w:color w:val="000000" w:themeColor="text1"/>
          <w:kern w:val="0"/>
          <w:szCs w:val="21"/>
          <w14:textFill>
            <w14:solidFill>
              <w14:schemeClr w14:val="tx1"/>
            </w14:solidFill>
          </w14:textFill>
        </w:rPr>
        <w:t>（承诺制）</w:t>
      </w:r>
    </w:p>
    <w:p w14:paraId="2850F959">
      <w:pPr>
        <w:widowControl/>
        <w:snapToGrid w:val="0"/>
        <w:spacing w:line="38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（6）投标人在“信用中国（http://www.creditchina.gov.cn/）”网站中未被列入《失信被执行人名单》、《重大税收违法案件当事人名单》，在“中国政府采购网（http://www.ccgp.gov.cn）” 网站中未被列入《政府采购严重违法失信行为记录名单》（提供网页查询截图加盖投标人原始公章）；</w:t>
      </w:r>
    </w:p>
    <w:p w14:paraId="6F2BE877">
      <w:pPr>
        <w:widowControl/>
        <w:snapToGrid w:val="0"/>
        <w:spacing w:line="38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（5）法律、行政法规规定的其他条件</w:t>
      </w:r>
    </w:p>
    <w:p w14:paraId="68E8AA6E">
      <w:pPr>
        <w:pStyle w:val="42"/>
        <w:spacing w:line="380" w:lineRule="exact"/>
        <w:ind w:firstLine="420" w:firstLineChars="20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eastAsia="zh-CN"/>
          <w14:textFill>
            <w14:solidFill>
              <w14:schemeClr w14:val="tx1"/>
            </w14:solidFill>
          </w14:textFill>
        </w:rPr>
        <w:t>、本次招标不接受联合体投标。</w:t>
      </w:r>
    </w:p>
    <w:p w14:paraId="5610824E">
      <w:pPr>
        <w:pStyle w:val="42"/>
        <w:spacing w:line="380" w:lineRule="exact"/>
        <w:ind w:firstLine="420" w:firstLineChars="200"/>
        <w:rPr>
          <w:rFonts w:hint="eastAsia" w:ascii="宋体" w:hAnsi="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val="zh-CN" w:eastAsia="zh-CN"/>
          <w14:textFill>
            <w14:solidFill>
              <w14:schemeClr w14:val="tx1"/>
            </w14:solidFill>
          </w14:textFill>
        </w:rPr>
        <w:t>本项目的特定资格要求:</w:t>
      </w:r>
    </w:p>
    <w:p w14:paraId="6DA6AD50">
      <w:pPr>
        <w:pStyle w:val="42"/>
        <w:spacing w:line="380" w:lineRule="exact"/>
        <w:ind w:firstLine="420" w:firstLineChars="200"/>
        <w:rPr>
          <w:rFonts w:hint="eastAsia" w:ascii="宋体" w:hAnsi="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（1）具备有效期内的防水防腐保温工程专业承包贰级及以上；</w:t>
      </w:r>
    </w:p>
    <w:p w14:paraId="5C60972A">
      <w:pPr>
        <w:pStyle w:val="42"/>
        <w:spacing w:line="380" w:lineRule="exact"/>
        <w:ind w:firstLine="420" w:firstLineChars="200"/>
        <w:rPr>
          <w:rFonts w:hint="eastAsia" w:ascii="宋体" w:hAnsi="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（2）具备有效的省级及以上有关主管部门核发的《安全生产许可证》；</w:t>
      </w:r>
    </w:p>
    <w:p w14:paraId="1054A7DA">
      <w:pPr>
        <w:pStyle w:val="42"/>
        <w:spacing w:line="380" w:lineRule="exact"/>
        <w:ind w:firstLine="420" w:firstLineChars="20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eastAsia="zh-CN"/>
          <w14:textFill>
            <w14:solidFill>
              <w14:schemeClr w14:val="tx1"/>
            </w14:solidFill>
          </w14:textFill>
        </w:rPr>
        <w:t>）项目现场配备专职安全员，需持有安全人员安全资格C证；</w:t>
      </w:r>
    </w:p>
    <w:p w14:paraId="1E4089D0">
      <w:pPr>
        <w:pStyle w:val="42"/>
        <w:spacing w:line="380" w:lineRule="exact"/>
        <w:ind w:firstLine="420" w:firstLineChars="20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lang w:eastAsia="zh-CN"/>
          <w14:textFill>
            <w14:solidFill>
              <w14:schemeClr w14:val="tx1"/>
            </w14:solidFill>
          </w14:textFill>
        </w:rPr>
        <w:t>）项目现场施工人员，需持有高处作业证;</w:t>
      </w:r>
    </w:p>
    <w:p w14:paraId="1B9DCF61">
      <w:pPr>
        <w:pStyle w:val="42"/>
        <w:spacing w:line="380" w:lineRule="exact"/>
        <w:ind w:firstLine="422" w:firstLineChars="200"/>
        <w:rPr>
          <w:rFonts w:ascii="宋体" w:hAnsi="宋体" w:cs="宋体"/>
          <w:b/>
          <w:bCs/>
          <w:color w:val="000000" w:themeColor="text1"/>
          <w:sz w:val="21"/>
          <w:szCs w:val="21"/>
          <w:lang w:val="zh-CN"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三</w:t>
      </w:r>
      <w:r>
        <w:rPr>
          <w:rFonts w:hint="eastAsia" w:ascii="宋体" w:hAnsi="宋体" w:cs="宋体"/>
          <w:b/>
          <w:bCs/>
          <w:color w:val="000000" w:themeColor="text1"/>
          <w:sz w:val="21"/>
          <w:szCs w:val="21"/>
          <w:lang w:val="zh-CN" w:eastAsia="zh-CN"/>
          <w14:textFill>
            <w14:solidFill>
              <w14:schemeClr w14:val="tx1"/>
            </w14:solidFill>
          </w14:textFill>
        </w:rPr>
        <w:t>、获取招标文件</w:t>
      </w:r>
      <w:bookmarkEnd w:id="10"/>
      <w:bookmarkEnd w:id="11"/>
      <w:bookmarkEnd w:id="12"/>
      <w:bookmarkEnd w:id="13"/>
    </w:p>
    <w:p w14:paraId="07A679EA">
      <w:pPr>
        <w:pStyle w:val="53"/>
        <w:spacing w:after="0" w:line="380" w:lineRule="exact"/>
        <w:ind w:left="0" w:leftChars="0" w:firstLine="420" w:firstLineChars="200"/>
        <w:rPr>
          <w:rFonts w:hint="default" w:ascii="宋体" w:hAnsi="宋体" w:eastAsia="宋体" w:cs="宋体"/>
          <w:color w:val="000000" w:themeColor="text1"/>
          <w:szCs w:val="21"/>
          <w:shd w:val="clear" w:color="auto" w:fill="FFFFFF"/>
          <w:lang w:val="en-US" w:eastAsia="zh-CN"/>
          <w14:textFill>
            <w14:solidFill>
              <w14:schemeClr w14:val="tx1"/>
            </w14:solidFill>
          </w14:textFill>
        </w:rPr>
      </w:pPr>
      <w:r>
        <w:rPr>
          <w:rFonts w:hint="eastAsia" w:ascii="宋体" w:hAnsi="宋体" w:cs="宋体"/>
          <w:color w:val="000000" w:themeColor="text1"/>
          <w:szCs w:val="21"/>
          <w:shd w:val="clear" w:color="auto" w:fill="FFFFFF"/>
          <w:lang w:val="en-US" w:eastAsia="zh-CN"/>
          <w14:textFill>
            <w14:solidFill>
              <w14:schemeClr w14:val="tx1"/>
            </w14:solidFill>
          </w14:textFill>
        </w:rPr>
        <w:t>网站自行下载</w:t>
      </w:r>
    </w:p>
    <w:p w14:paraId="2E346475">
      <w:pPr>
        <w:pStyle w:val="53"/>
        <w:spacing w:after="0" w:line="380" w:lineRule="exact"/>
        <w:ind w:left="0" w:leftChars="0" w:firstLine="0" w:firstLineChars="0"/>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　　</w:t>
      </w:r>
      <w:bookmarkStart w:id="14" w:name="_Toc28359007"/>
      <w:bookmarkStart w:id="15" w:name="_Toc35393794"/>
      <w:bookmarkStart w:id="16" w:name="_Toc35393625"/>
      <w:bookmarkStart w:id="17" w:name="_Toc28359084"/>
      <w:r>
        <w:rPr>
          <w:rFonts w:hint="eastAsia" w:ascii="宋体" w:hAnsi="宋体" w:cs="宋体"/>
          <w:b/>
          <w:bCs/>
          <w:color w:val="000000" w:themeColor="text1"/>
          <w:szCs w:val="21"/>
          <w:lang w:val="en-US" w:eastAsia="zh-CN"/>
          <w14:textFill>
            <w14:solidFill>
              <w14:schemeClr w14:val="tx1"/>
            </w14:solidFill>
          </w14:textFill>
        </w:rPr>
        <w:t>四</w:t>
      </w:r>
      <w:r>
        <w:rPr>
          <w:rFonts w:hint="eastAsia" w:ascii="宋体" w:hAnsi="宋体" w:cs="宋体"/>
          <w:b/>
          <w:bCs/>
          <w:color w:val="000000" w:themeColor="text1"/>
          <w:szCs w:val="21"/>
          <w14:textFill>
            <w14:solidFill>
              <w14:schemeClr w14:val="tx1"/>
            </w14:solidFill>
          </w14:textFill>
        </w:rPr>
        <w:t>、评标办法</w:t>
      </w:r>
    </w:p>
    <w:p w14:paraId="55D4E97A">
      <w:pPr>
        <w:widowControl/>
        <w:spacing w:line="380" w:lineRule="exact"/>
        <w:ind w:firstLine="48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综合评分法，详见招标文件。</w:t>
      </w:r>
    </w:p>
    <w:bookmarkEnd w:id="14"/>
    <w:bookmarkEnd w:id="15"/>
    <w:bookmarkEnd w:id="16"/>
    <w:bookmarkEnd w:id="17"/>
    <w:p w14:paraId="67800A23">
      <w:pPr>
        <w:widowControl/>
        <w:shd w:val="clear" w:color="auto" w:fill="FFFFFF"/>
        <w:spacing w:line="380" w:lineRule="exact"/>
        <w:ind w:firstLine="422"/>
        <w:rPr>
          <w:rFonts w:ascii="宋体" w:hAnsi="宋体" w:cs="宋体"/>
          <w:color w:val="000000" w:themeColor="text1"/>
          <w:szCs w:val="21"/>
          <w14:textFill>
            <w14:solidFill>
              <w14:schemeClr w14:val="tx1"/>
            </w14:solidFill>
          </w14:textFill>
        </w:rPr>
      </w:pPr>
      <w:bookmarkStart w:id="18" w:name="_Toc35393627"/>
      <w:bookmarkStart w:id="19" w:name="_Toc35393796"/>
      <w:bookmarkStart w:id="20" w:name="_Toc28359085"/>
      <w:bookmarkStart w:id="21" w:name="_Toc28359008"/>
      <w:r>
        <w:rPr>
          <w:rFonts w:hint="eastAsia" w:ascii="宋体" w:hAnsi="宋体" w:cs="宋体"/>
          <w:b/>
          <w:color w:val="000000" w:themeColor="text1"/>
          <w:kern w:val="0"/>
          <w:szCs w:val="21"/>
          <w:shd w:val="clear" w:color="auto" w:fill="FFFFFF"/>
          <w:lang w:val="en-US" w:eastAsia="zh-CN"/>
          <w14:textFill>
            <w14:solidFill>
              <w14:schemeClr w14:val="tx1"/>
            </w14:solidFill>
          </w14:textFill>
        </w:rPr>
        <w:t>五</w:t>
      </w:r>
      <w:r>
        <w:rPr>
          <w:rFonts w:hint="eastAsia" w:ascii="宋体" w:hAnsi="宋体" w:cs="宋体"/>
          <w:b/>
          <w:color w:val="000000" w:themeColor="text1"/>
          <w:kern w:val="0"/>
          <w:szCs w:val="21"/>
          <w:shd w:val="clear" w:color="auto" w:fill="FFFFFF"/>
          <w14:textFill>
            <w14:solidFill>
              <w14:schemeClr w14:val="tx1"/>
            </w14:solidFill>
          </w14:textFill>
        </w:rPr>
        <w:t>、响应文件的递交</w:t>
      </w:r>
    </w:p>
    <w:p w14:paraId="02BE1306">
      <w:pPr>
        <w:widowControl/>
        <w:shd w:val="clear" w:color="auto" w:fill="FFFFFF"/>
        <w:spacing w:line="380" w:lineRule="exact"/>
        <w:ind w:firstLine="420"/>
        <w:rPr>
          <w:rFonts w:ascii="宋体" w:hAnsi="宋体" w:cs="宋体"/>
          <w:color w:val="000000" w:themeColor="text1"/>
          <w:kern w:val="0"/>
          <w:szCs w:val="21"/>
          <w:shd w:val="clear" w:color="auto" w:fill="FFFFFF"/>
          <w14:textFill>
            <w14:solidFill>
              <w14:schemeClr w14:val="tx1"/>
            </w14:solidFill>
          </w14:textFill>
        </w:rPr>
      </w:pPr>
      <w:r>
        <w:rPr>
          <w:rFonts w:hint="eastAsia" w:ascii="宋体" w:hAnsi="宋体" w:cs="宋体"/>
          <w:color w:val="000000" w:themeColor="text1"/>
          <w:kern w:val="0"/>
          <w:szCs w:val="21"/>
          <w:shd w:val="clear" w:color="auto" w:fill="FFFFFF"/>
          <w14:textFill>
            <w14:solidFill>
              <w14:schemeClr w14:val="tx1"/>
            </w14:solidFill>
          </w14:textFill>
        </w:rPr>
        <w:t>投标文件提交截止时间：2025年</w:t>
      </w:r>
      <w:r>
        <w:rPr>
          <w:rFonts w:hint="eastAsia" w:ascii="宋体" w:hAnsi="宋体" w:cs="宋体"/>
          <w:color w:val="000000" w:themeColor="text1"/>
          <w:kern w:val="0"/>
          <w:szCs w:val="21"/>
          <w:shd w:val="clear" w:color="auto" w:fill="FFFFFF"/>
          <w:lang w:val="en-US" w:eastAsia="zh-CN"/>
          <w14:textFill>
            <w14:solidFill>
              <w14:schemeClr w14:val="tx1"/>
            </w14:solidFill>
          </w14:textFill>
        </w:rPr>
        <w:t>07</w:t>
      </w:r>
      <w:r>
        <w:rPr>
          <w:rFonts w:hint="eastAsia" w:ascii="宋体" w:hAnsi="宋体" w:cs="宋体"/>
          <w:color w:val="000000" w:themeColor="text1"/>
          <w:kern w:val="0"/>
          <w:szCs w:val="21"/>
          <w:shd w:val="clear" w:color="auto" w:fill="FFFFFF"/>
          <w14:textFill>
            <w14:solidFill>
              <w14:schemeClr w14:val="tx1"/>
            </w14:solidFill>
          </w14:textFill>
        </w:rPr>
        <w:t>月</w:t>
      </w:r>
      <w:r>
        <w:rPr>
          <w:rFonts w:hint="eastAsia" w:ascii="宋体" w:hAnsi="宋体" w:cs="宋体"/>
          <w:color w:val="000000" w:themeColor="text1"/>
          <w:kern w:val="0"/>
          <w:szCs w:val="21"/>
          <w:shd w:val="clear" w:color="auto" w:fill="FFFFFF"/>
          <w:lang w:val="en-US" w:eastAsia="zh-CN"/>
          <w14:textFill>
            <w14:solidFill>
              <w14:schemeClr w14:val="tx1"/>
            </w14:solidFill>
          </w14:textFill>
        </w:rPr>
        <w:t xml:space="preserve"> 28 </w:t>
      </w:r>
      <w:r>
        <w:rPr>
          <w:rFonts w:hint="eastAsia" w:ascii="宋体" w:hAnsi="宋体" w:cs="宋体"/>
          <w:color w:val="000000" w:themeColor="text1"/>
          <w:kern w:val="0"/>
          <w:szCs w:val="21"/>
          <w:shd w:val="clear" w:color="auto" w:fill="FFFFFF"/>
          <w14:textFill>
            <w14:solidFill>
              <w14:schemeClr w14:val="tx1"/>
            </w14:solidFill>
          </w14:textFill>
        </w:rPr>
        <w:t>日</w:t>
      </w:r>
      <w:r>
        <w:rPr>
          <w:rFonts w:hint="eastAsia" w:ascii="宋体" w:hAnsi="宋体" w:cs="宋体"/>
          <w:color w:val="000000" w:themeColor="text1"/>
          <w:kern w:val="0"/>
          <w:szCs w:val="21"/>
          <w:shd w:val="clear" w:color="auto" w:fill="FFFFFF"/>
          <w:lang w:val="en-US" w:eastAsia="zh-CN"/>
          <w14:textFill>
            <w14:solidFill>
              <w14:schemeClr w14:val="tx1"/>
            </w14:solidFill>
          </w14:textFill>
        </w:rPr>
        <w:t>下午15:30</w:t>
      </w:r>
      <w:r>
        <w:rPr>
          <w:rFonts w:hint="eastAsia" w:ascii="宋体" w:hAnsi="宋体" w:cs="宋体"/>
          <w:color w:val="000000" w:themeColor="text1"/>
          <w:kern w:val="0"/>
          <w:szCs w:val="21"/>
          <w:shd w:val="clear" w:color="auto" w:fill="FFFFFF"/>
          <w14:textFill>
            <w14:solidFill>
              <w14:schemeClr w14:val="tx1"/>
            </w14:solidFill>
          </w14:textFill>
        </w:rPr>
        <w:t>。</w:t>
      </w:r>
    </w:p>
    <w:p w14:paraId="4A062A24">
      <w:pPr>
        <w:widowControl/>
        <w:shd w:val="clear" w:color="auto" w:fill="FFFFFF"/>
        <w:spacing w:line="380" w:lineRule="exact"/>
        <w:ind w:firstLine="420"/>
        <w:rPr>
          <w:rFonts w:ascii="宋体" w:hAnsi="宋体" w:cs="宋体"/>
          <w:color w:val="000000" w:themeColor="text1"/>
          <w:kern w:val="0"/>
          <w:szCs w:val="21"/>
          <w:shd w:val="clear" w:color="auto" w:fill="FFFFFF"/>
          <w14:textFill>
            <w14:solidFill>
              <w14:schemeClr w14:val="tx1"/>
            </w14:solidFill>
          </w14:textFill>
        </w:rPr>
      </w:pPr>
      <w:r>
        <w:rPr>
          <w:rFonts w:hint="eastAsia" w:ascii="宋体" w:hAnsi="宋体" w:cs="宋体"/>
          <w:color w:val="000000" w:themeColor="text1"/>
          <w:kern w:val="0"/>
          <w:szCs w:val="21"/>
          <w:shd w:val="clear" w:color="auto" w:fill="FFFFFF"/>
          <w14:textFill>
            <w14:solidFill>
              <w14:schemeClr w14:val="tx1"/>
            </w14:solidFill>
          </w14:textFill>
        </w:rPr>
        <w:t>投标文件提交地址：</w:t>
      </w:r>
      <w:r>
        <w:rPr>
          <w:rFonts w:hint="eastAsia" w:ascii="宋体" w:hAnsi="宋体" w:cs="宋体"/>
          <w:color w:val="000000" w:themeColor="text1"/>
          <w:kern w:val="0"/>
          <w:szCs w:val="21"/>
          <w:shd w:val="clear" w:color="auto" w:fill="FFFFFF"/>
          <w:lang w:val="zh-CN"/>
          <w14:textFill>
            <w14:solidFill>
              <w14:schemeClr w14:val="tx1"/>
            </w14:solidFill>
          </w14:textFill>
        </w:rPr>
        <w:t>正军项目管理集团有限公司</w:t>
      </w:r>
      <w:r>
        <w:rPr>
          <w:rFonts w:hint="eastAsia" w:ascii="宋体" w:hAnsi="宋体" w:cs="宋体"/>
          <w:color w:val="000000" w:themeColor="text1"/>
          <w:kern w:val="0"/>
          <w:szCs w:val="21"/>
          <w:shd w:val="clear" w:color="auto" w:fill="FFFFFF"/>
          <w:lang w:val="en-US" w:eastAsia="zh-CN"/>
          <w14:textFill>
            <w14:solidFill>
              <w14:schemeClr w14:val="tx1"/>
            </w14:solidFill>
          </w14:textFill>
        </w:rPr>
        <w:t>会议室</w:t>
      </w:r>
      <w:r>
        <w:rPr>
          <w:rFonts w:hint="eastAsia" w:ascii="宋体" w:hAnsi="宋体" w:cs="宋体"/>
          <w:color w:val="000000" w:themeColor="text1"/>
          <w:kern w:val="0"/>
          <w:szCs w:val="21"/>
          <w:shd w:val="clear" w:color="auto" w:fill="FFFFFF"/>
          <w14:textFill>
            <w14:solidFill>
              <w14:schemeClr w14:val="tx1"/>
            </w14:solidFill>
          </w14:textFill>
        </w:rPr>
        <w:t>。</w:t>
      </w:r>
    </w:p>
    <w:p w14:paraId="52B84655">
      <w:pPr>
        <w:widowControl/>
        <w:shd w:val="clear" w:color="auto" w:fill="FFFFFF"/>
        <w:spacing w:line="380" w:lineRule="exact"/>
        <w:ind w:firstLine="420"/>
        <w:rPr>
          <w:rFonts w:ascii="宋体" w:hAnsi="宋体" w:cs="宋体"/>
          <w:color w:val="000000" w:themeColor="text1"/>
          <w:kern w:val="0"/>
          <w:szCs w:val="21"/>
          <w:shd w:val="clear" w:color="auto" w:fill="FFFFFF"/>
          <w14:textFill>
            <w14:solidFill>
              <w14:schemeClr w14:val="tx1"/>
            </w14:solidFill>
          </w14:textFill>
        </w:rPr>
      </w:pPr>
      <w:r>
        <w:rPr>
          <w:rFonts w:hint="eastAsia" w:ascii="宋体" w:hAnsi="宋体" w:cs="宋体"/>
          <w:color w:val="000000" w:themeColor="text1"/>
          <w:kern w:val="0"/>
          <w:szCs w:val="21"/>
          <w:shd w:val="clear" w:color="auto" w:fill="FFFFFF"/>
          <w14:textFill>
            <w14:solidFill>
              <w14:schemeClr w14:val="tx1"/>
            </w14:solidFill>
          </w14:textFill>
        </w:rPr>
        <w:t>开标时间：2025年</w:t>
      </w:r>
      <w:r>
        <w:rPr>
          <w:rFonts w:hint="eastAsia" w:ascii="宋体" w:hAnsi="宋体" w:cs="宋体"/>
          <w:color w:val="000000" w:themeColor="text1"/>
          <w:kern w:val="0"/>
          <w:szCs w:val="21"/>
          <w:shd w:val="clear" w:color="auto" w:fill="FFFFFF"/>
          <w:lang w:val="en-US" w:eastAsia="zh-CN"/>
          <w14:textFill>
            <w14:solidFill>
              <w14:schemeClr w14:val="tx1"/>
            </w14:solidFill>
          </w14:textFill>
        </w:rPr>
        <w:t>07</w:t>
      </w:r>
      <w:r>
        <w:rPr>
          <w:rFonts w:hint="eastAsia" w:ascii="宋体" w:hAnsi="宋体" w:cs="宋体"/>
          <w:color w:val="000000" w:themeColor="text1"/>
          <w:kern w:val="0"/>
          <w:szCs w:val="21"/>
          <w:shd w:val="clear" w:color="auto" w:fill="FFFFFF"/>
          <w14:textFill>
            <w14:solidFill>
              <w14:schemeClr w14:val="tx1"/>
            </w14:solidFill>
          </w14:textFill>
        </w:rPr>
        <w:t>月</w:t>
      </w:r>
      <w:r>
        <w:rPr>
          <w:rFonts w:hint="eastAsia" w:ascii="宋体" w:hAnsi="宋体" w:cs="宋体"/>
          <w:color w:val="000000" w:themeColor="text1"/>
          <w:kern w:val="0"/>
          <w:szCs w:val="21"/>
          <w:shd w:val="clear" w:color="auto" w:fill="FFFFFF"/>
          <w:lang w:val="en-US" w:eastAsia="zh-CN"/>
          <w14:textFill>
            <w14:solidFill>
              <w14:schemeClr w14:val="tx1"/>
            </w14:solidFill>
          </w14:textFill>
        </w:rPr>
        <w:t xml:space="preserve"> 28 </w:t>
      </w:r>
      <w:r>
        <w:rPr>
          <w:rFonts w:hint="eastAsia" w:ascii="宋体" w:hAnsi="宋体" w:cs="宋体"/>
          <w:color w:val="000000" w:themeColor="text1"/>
          <w:kern w:val="0"/>
          <w:szCs w:val="21"/>
          <w:shd w:val="clear" w:color="auto" w:fill="FFFFFF"/>
          <w14:textFill>
            <w14:solidFill>
              <w14:schemeClr w14:val="tx1"/>
            </w14:solidFill>
          </w14:textFill>
        </w:rPr>
        <w:t>日</w:t>
      </w:r>
      <w:r>
        <w:rPr>
          <w:rFonts w:hint="eastAsia" w:ascii="宋体" w:hAnsi="宋体" w:cs="宋体"/>
          <w:color w:val="000000" w:themeColor="text1"/>
          <w:kern w:val="0"/>
          <w:szCs w:val="21"/>
          <w:shd w:val="clear" w:color="auto" w:fill="FFFFFF"/>
          <w:lang w:val="en-US" w:eastAsia="zh-CN"/>
          <w14:textFill>
            <w14:solidFill>
              <w14:schemeClr w14:val="tx1"/>
            </w14:solidFill>
          </w14:textFill>
        </w:rPr>
        <w:t>下午15:30</w:t>
      </w:r>
      <w:r>
        <w:rPr>
          <w:rFonts w:hint="eastAsia" w:ascii="宋体" w:hAnsi="宋体" w:cs="宋体"/>
          <w:color w:val="000000" w:themeColor="text1"/>
          <w:kern w:val="0"/>
          <w:szCs w:val="21"/>
          <w:shd w:val="clear" w:color="auto" w:fill="FFFFFF"/>
          <w14:textFill>
            <w14:solidFill>
              <w14:schemeClr w14:val="tx1"/>
            </w14:solidFill>
          </w14:textFill>
        </w:rPr>
        <w:t>。</w:t>
      </w:r>
    </w:p>
    <w:p w14:paraId="37BDEABC">
      <w:pPr>
        <w:widowControl/>
        <w:shd w:val="clear" w:color="auto" w:fill="FFFFFF"/>
        <w:spacing w:line="380" w:lineRule="exact"/>
        <w:ind w:firstLine="420"/>
        <w:rPr>
          <w:rFonts w:hint="eastAsia" w:ascii="宋体" w:hAnsi="宋体" w:cs="宋体"/>
          <w:b/>
          <w:bCs/>
          <w:color w:val="000000" w:themeColor="text1"/>
          <w:kern w:val="0"/>
          <w:szCs w:val="21"/>
          <w:shd w:val="clear" w:color="auto" w:fill="FFFFFF"/>
          <w14:textFill>
            <w14:solidFill>
              <w14:schemeClr w14:val="tx1"/>
            </w14:solidFill>
          </w14:textFill>
        </w:rPr>
      </w:pPr>
      <w:r>
        <w:rPr>
          <w:rFonts w:hint="eastAsia" w:ascii="宋体" w:hAnsi="宋体" w:cs="宋体"/>
          <w:b/>
          <w:bCs/>
          <w:color w:val="000000" w:themeColor="text1"/>
          <w:kern w:val="0"/>
          <w:szCs w:val="21"/>
          <w:shd w:val="clear" w:color="auto" w:fill="FFFFFF"/>
          <w14:textFill>
            <w14:solidFill>
              <w14:schemeClr w14:val="tx1"/>
            </w14:solidFill>
          </w14:textFill>
        </w:rPr>
        <w:t>逾期送达、文件密封和标注不符合招标文件规定的投标文件恕不接受。投标文件须在开标时方可拆封。提交投标文件时间和开标时间如有变动，另行通知。</w:t>
      </w:r>
    </w:p>
    <w:p w14:paraId="08308705">
      <w:pPr>
        <w:pStyle w:val="21"/>
        <w:ind w:firstLine="422" w:firstLineChars="200"/>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以上内容，如含有排除或限制市场竞争的内容，请与代理机构反映。</w:t>
      </w:r>
    </w:p>
    <w:p w14:paraId="0A377A8C">
      <w:pPr>
        <w:pStyle w:val="3"/>
        <w:adjustRightInd w:val="0"/>
        <w:snapToGrid w:val="0"/>
        <w:spacing w:before="0" w:after="0" w:line="380" w:lineRule="exact"/>
        <w:ind w:firstLine="413" w:firstLineChars="196"/>
        <w:rPr>
          <w:rFonts w:ascii="宋体" w:hAnsi="宋体" w:eastAsia="宋体" w:cs="宋体"/>
          <w:bCs w:val="0"/>
          <w:color w:val="000000" w:themeColor="text1"/>
          <w:kern w:val="0"/>
          <w:sz w:val="21"/>
          <w:szCs w:val="21"/>
          <w:lang w:val="zh-CN"/>
          <w14:textFill>
            <w14:solidFill>
              <w14:schemeClr w14:val="tx1"/>
            </w14:solidFill>
          </w14:textFill>
        </w:rPr>
      </w:pPr>
      <w:r>
        <w:rPr>
          <w:rFonts w:hint="eastAsia" w:ascii="宋体" w:hAnsi="宋体" w:eastAsia="宋体" w:cs="宋体"/>
          <w:bCs w:val="0"/>
          <w:color w:val="000000" w:themeColor="text1"/>
          <w:kern w:val="0"/>
          <w:sz w:val="21"/>
          <w:szCs w:val="21"/>
          <w:lang w:val="zh-CN"/>
          <w14:textFill>
            <w14:solidFill>
              <w14:schemeClr w14:val="tx1"/>
            </w14:solidFill>
          </w14:textFill>
        </w:rPr>
        <w:t>七、对本次招标提出询问，请按以下方式联系。</w:t>
      </w:r>
      <w:bookmarkEnd w:id="18"/>
      <w:bookmarkEnd w:id="19"/>
      <w:bookmarkEnd w:id="20"/>
      <w:bookmarkEnd w:id="21"/>
    </w:p>
    <w:p w14:paraId="54C8D8C3">
      <w:pPr>
        <w:widowControl/>
        <w:adjustRightInd w:val="0"/>
        <w:snapToGrid w:val="0"/>
        <w:spacing w:line="380" w:lineRule="exact"/>
        <w:ind w:firstLine="465"/>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采购单位： </w:t>
      </w:r>
      <w:r>
        <w:rPr>
          <w:rFonts w:hint="eastAsia" w:ascii="宋体" w:hAnsi="宋体" w:cs="宋体"/>
          <w:color w:val="000000" w:themeColor="text1"/>
          <w:kern w:val="0"/>
          <w:szCs w:val="21"/>
          <w:lang w:eastAsia="zh-CN"/>
          <w14:textFill>
            <w14:solidFill>
              <w14:schemeClr w14:val="tx1"/>
            </w14:solidFill>
          </w14:textFill>
        </w:rPr>
        <w:t>三峰靖江港务物流有限责任公司</w:t>
      </w:r>
    </w:p>
    <w:p w14:paraId="6CE6F512">
      <w:pPr>
        <w:widowControl/>
        <w:adjustRightInd w:val="0"/>
        <w:snapToGrid w:val="0"/>
        <w:spacing w:line="380" w:lineRule="exact"/>
        <w:ind w:firstLine="465"/>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联 系 人： </w:t>
      </w:r>
      <w:r>
        <w:rPr>
          <w:rFonts w:hint="eastAsia" w:ascii="宋体" w:hAnsi="宋体" w:cs="宋体"/>
          <w:color w:val="000000" w:themeColor="text1"/>
          <w:kern w:val="0"/>
          <w:szCs w:val="21"/>
          <w:lang w:val="en-US" w:eastAsia="zh-CN"/>
          <w14:textFill>
            <w14:solidFill>
              <w14:schemeClr w14:val="tx1"/>
            </w14:solidFill>
          </w14:textFill>
        </w:rPr>
        <w:t>缪先生</w:t>
      </w:r>
    </w:p>
    <w:p w14:paraId="4D66C1F9">
      <w:pPr>
        <w:widowControl/>
        <w:adjustRightInd w:val="0"/>
        <w:snapToGrid w:val="0"/>
        <w:spacing w:line="380" w:lineRule="exact"/>
        <w:ind w:firstLine="465"/>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联系地址： 13625182888</w:t>
      </w:r>
    </w:p>
    <w:p w14:paraId="5764778D">
      <w:pPr>
        <w:widowControl/>
        <w:adjustRightInd w:val="0"/>
        <w:snapToGrid w:val="0"/>
        <w:spacing w:line="380" w:lineRule="exact"/>
        <w:ind w:firstLine="465"/>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采购代理机构： </w:t>
      </w:r>
      <w:r>
        <w:rPr>
          <w:rFonts w:hint="eastAsia" w:ascii="宋体" w:hAnsi="宋体" w:cs="宋体"/>
          <w:color w:val="000000" w:themeColor="text1"/>
          <w:kern w:val="0"/>
          <w:szCs w:val="21"/>
          <w:lang w:eastAsia="zh-CN"/>
          <w14:textFill>
            <w14:solidFill>
              <w14:schemeClr w14:val="tx1"/>
            </w14:solidFill>
          </w14:textFill>
        </w:rPr>
        <w:t>正军项目管理集团有限公司</w:t>
      </w:r>
      <w:r>
        <w:rPr>
          <w:rFonts w:hint="eastAsia" w:ascii="宋体" w:hAnsi="宋体" w:cs="宋体"/>
          <w:color w:val="000000" w:themeColor="text1"/>
          <w:kern w:val="0"/>
          <w:szCs w:val="21"/>
          <w14:textFill>
            <w14:solidFill>
              <w14:schemeClr w14:val="tx1"/>
            </w14:solidFill>
          </w14:textFill>
        </w:rPr>
        <w:t xml:space="preserve"> </w:t>
      </w:r>
    </w:p>
    <w:p w14:paraId="7E1C4575">
      <w:pPr>
        <w:widowControl/>
        <w:adjustRightInd w:val="0"/>
        <w:snapToGrid w:val="0"/>
        <w:spacing w:line="380" w:lineRule="exact"/>
        <w:ind w:firstLine="465"/>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 系 人：</w:t>
      </w:r>
      <w:r>
        <w:rPr>
          <w:rFonts w:hint="eastAsia" w:ascii="宋体" w:hAnsi="宋体" w:cs="宋体"/>
          <w:color w:val="000000" w:themeColor="text1"/>
          <w:kern w:val="0"/>
          <w:szCs w:val="21"/>
          <w:lang w:val="en-US" w:eastAsia="zh-CN"/>
          <w14:textFill>
            <w14:solidFill>
              <w14:schemeClr w14:val="tx1"/>
            </w14:solidFill>
          </w14:textFill>
        </w:rPr>
        <w:t>邓工</w:t>
      </w:r>
    </w:p>
    <w:p w14:paraId="667E00AB">
      <w:pPr>
        <w:widowControl/>
        <w:adjustRightInd w:val="0"/>
        <w:snapToGrid w:val="0"/>
        <w:spacing w:line="380" w:lineRule="exact"/>
        <w:ind w:firstLine="465"/>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    址：靖江市</w:t>
      </w:r>
      <w:r>
        <w:rPr>
          <w:rFonts w:hint="eastAsia" w:ascii="宋体" w:hAnsi="宋体" w:cs="宋体"/>
          <w:color w:val="000000" w:themeColor="text1"/>
          <w:kern w:val="0"/>
          <w:szCs w:val="21"/>
          <w:lang w:val="en-US" w:eastAsia="zh-CN"/>
          <w14:textFill>
            <w14:solidFill>
              <w14:schemeClr w14:val="tx1"/>
            </w14:solidFill>
          </w14:textFill>
        </w:rPr>
        <w:t>工所桥路西首</w:t>
      </w:r>
      <w:r>
        <w:rPr>
          <w:rFonts w:hint="eastAsia" w:ascii="宋体" w:hAnsi="宋体" w:cs="宋体"/>
          <w:color w:val="000000" w:themeColor="text1"/>
          <w:kern w:val="0"/>
          <w:szCs w:val="21"/>
          <w14:textFill>
            <w14:solidFill>
              <w14:schemeClr w14:val="tx1"/>
            </w14:solidFill>
          </w14:textFill>
        </w:rPr>
        <w:t xml:space="preserve"> </w:t>
      </w:r>
    </w:p>
    <w:p w14:paraId="347D85E9">
      <w:pPr>
        <w:widowControl/>
        <w:adjustRightInd w:val="0"/>
        <w:snapToGrid w:val="0"/>
        <w:spacing w:line="380" w:lineRule="exact"/>
        <w:ind w:firstLine="465"/>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    话：</w:t>
      </w:r>
      <w:r>
        <w:rPr>
          <w:rFonts w:hint="eastAsia" w:ascii="宋体" w:hAnsi="宋体" w:cs="宋体"/>
          <w:color w:val="000000" w:themeColor="text1"/>
          <w:sz w:val="24"/>
          <w:shd w:val="clear" w:color="auto" w:fill="FFFFFF"/>
          <w14:textFill>
            <w14:solidFill>
              <w14:schemeClr w14:val="tx1"/>
            </w14:solidFill>
          </w14:textFill>
        </w:rPr>
        <w:t>13814466096</w:t>
      </w:r>
    </w:p>
    <w:p w14:paraId="146B3D36">
      <w:pPr>
        <w:pStyle w:val="21"/>
        <w:rPr>
          <w:rFonts w:ascii="宋体" w:hAnsi="宋体" w:cs="宋体"/>
          <w:color w:val="000000" w:themeColor="text1"/>
          <w:kern w:val="0"/>
          <w:szCs w:val="21"/>
          <w14:textFill>
            <w14:solidFill>
              <w14:schemeClr w14:val="tx1"/>
            </w14:solidFill>
          </w14:textFill>
        </w:rPr>
      </w:pPr>
    </w:p>
    <w:p w14:paraId="6BAFA3B1">
      <w:pPr>
        <w:pStyle w:val="21"/>
        <w:rPr>
          <w:rFonts w:ascii="宋体" w:hAnsi="宋体" w:cs="宋体"/>
          <w:color w:val="000000" w:themeColor="text1"/>
          <w:kern w:val="0"/>
          <w:szCs w:val="21"/>
          <w14:textFill>
            <w14:solidFill>
              <w14:schemeClr w14:val="tx1"/>
            </w14:solidFill>
          </w14:textFill>
        </w:rPr>
      </w:pPr>
    </w:p>
    <w:p w14:paraId="532B9B78">
      <w:pPr>
        <w:rPr>
          <w:rFonts w:eastAsia="黑体"/>
          <w:color w:val="000000" w:themeColor="text1"/>
          <w:kern w:val="44"/>
          <w:sz w:val="30"/>
          <w14:textFill>
            <w14:solidFill>
              <w14:schemeClr w14:val="tx1"/>
            </w14:solidFill>
          </w14:textFill>
        </w:rPr>
      </w:pPr>
      <w:r>
        <w:rPr>
          <w:rFonts w:eastAsia="黑体"/>
          <w:color w:val="000000" w:themeColor="text1"/>
          <w:kern w:val="44"/>
          <w:sz w:val="30"/>
          <w14:textFill>
            <w14:solidFill>
              <w14:schemeClr w14:val="tx1"/>
            </w14:solidFill>
          </w14:textFill>
        </w:rPr>
        <w:br w:type="page"/>
      </w:r>
    </w:p>
    <w:p w14:paraId="168A0735">
      <w:pPr>
        <w:pStyle w:val="141"/>
        <w:numPr>
          <w:ilvl w:val="0"/>
          <w:numId w:val="7"/>
        </w:numPr>
        <w:spacing w:line="360" w:lineRule="auto"/>
        <w:ind w:left="0" w:firstLine="2" w:firstLineChars="0"/>
        <w:jc w:val="center"/>
        <w:rPr>
          <w:rFonts w:eastAsia="黑体"/>
          <w:color w:val="000000" w:themeColor="text1"/>
          <w:kern w:val="44"/>
          <w:sz w:val="30"/>
          <w14:textFill>
            <w14:solidFill>
              <w14:schemeClr w14:val="tx1"/>
            </w14:solidFill>
          </w14:textFill>
        </w:rPr>
      </w:pPr>
      <w:r>
        <w:rPr>
          <w:rFonts w:eastAsia="黑体"/>
          <w:color w:val="000000" w:themeColor="text1"/>
          <w:kern w:val="44"/>
          <w:sz w:val="30"/>
          <w14:textFill>
            <w14:solidFill>
              <w14:schemeClr w14:val="tx1"/>
            </w14:solidFill>
          </w14:textFill>
        </w:rPr>
        <w:t>供应商须知</w:t>
      </w:r>
      <w:bookmarkEnd w:id="0"/>
    </w:p>
    <w:p w14:paraId="674F9676">
      <w:pPr>
        <w:adjustRightInd w:val="0"/>
        <w:snapToGrid w:val="0"/>
        <w:spacing w:line="300" w:lineRule="auto"/>
        <w:ind w:firstLine="480" w:firstLineChars="200"/>
        <w:rPr>
          <w:rFonts w:ascii="仿宋" w:hAnsi="仿宋" w:eastAsia="仿宋" w:cs="仿宋"/>
          <w:color w:val="000000" w:themeColor="text1"/>
          <w:sz w:val="24"/>
          <w:lang w:val="en-GB"/>
          <w14:textFill>
            <w14:solidFill>
              <w14:schemeClr w14:val="tx1"/>
            </w14:solidFill>
          </w14:textFill>
        </w:rPr>
      </w:pPr>
    </w:p>
    <w:p w14:paraId="1A37BCAB">
      <w:pPr>
        <w:adjustRightInd w:val="0"/>
        <w:snapToGrid w:val="0"/>
        <w:spacing w:line="300" w:lineRule="auto"/>
        <w:ind w:firstLine="480" w:firstLineChars="200"/>
        <w:rPr>
          <w:rFonts w:ascii="仿宋" w:hAnsi="仿宋" w:eastAsia="仿宋" w:cs="仿宋"/>
          <w:color w:val="000000" w:themeColor="text1"/>
          <w:sz w:val="24"/>
          <w:lang w:val="en-GB"/>
          <w14:textFill>
            <w14:solidFill>
              <w14:schemeClr w14:val="tx1"/>
            </w14:solidFill>
          </w14:textFill>
        </w:rPr>
      </w:pPr>
      <w:r>
        <w:rPr>
          <w:rFonts w:hint="eastAsia" w:ascii="仿宋" w:hAnsi="仿宋" w:eastAsia="仿宋" w:cs="仿宋"/>
          <w:color w:val="000000" w:themeColor="text1"/>
          <w:sz w:val="24"/>
          <w:lang w:val="en-GB"/>
          <w14:textFill>
            <w14:solidFill>
              <w14:schemeClr w14:val="tx1"/>
            </w14:solidFill>
          </w14:textFill>
        </w:rPr>
        <w:t>供应商应仔细阅读本招标文件的所有内容（包括答疑、补充、澄清以及修改等），按照招标文件要求以及格式编制投标文件，并保证其真实性，否则其一切后果自负。</w:t>
      </w:r>
    </w:p>
    <w:p w14:paraId="6B893FC7">
      <w:pPr>
        <w:adjustRightInd w:val="0"/>
        <w:snapToGrid w:val="0"/>
        <w:spacing w:line="300" w:lineRule="auto"/>
        <w:ind w:firstLine="480" w:firstLineChars="200"/>
        <w:rPr>
          <w:rFonts w:ascii="仿宋" w:hAnsi="仿宋" w:eastAsia="仿宋" w:cs="仿宋"/>
          <w:color w:val="000000" w:themeColor="text1"/>
          <w:sz w:val="24"/>
          <w:lang w:val="en-GB"/>
          <w14:textFill>
            <w14:solidFill>
              <w14:schemeClr w14:val="tx1"/>
            </w14:solidFill>
          </w14:textFill>
        </w:rPr>
      </w:pPr>
      <w:r>
        <w:rPr>
          <w:rFonts w:hint="eastAsia" w:ascii="仿宋" w:hAnsi="仿宋" w:eastAsia="仿宋" w:cs="仿宋"/>
          <w:color w:val="000000" w:themeColor="text1"/>
          <w:sz w:val="24"/>
          <w:lang w:val="en-GB"/>
          <w14:textFill>
            <w14:solidFill>
              <w14:schemeClr w14:val="tx1"/>
            </w14:solidFill>
          </w14:textFill>
        </w:rPr>
        <w:t>本次政府采购方式为公开招标，指采购人或者采购代理机构以招标公告的方式邀请不特定的供应商参加投标，以能够最大限度地满足招标文件中规定的各项综合评价标准、满足招标文件的实质性要求，按照本招标文件的评标办法确定中标人或者推荐中标候选人的采购方式。</w:t>
      </w:r>
    </w:p>
    <w:p w14:paraId="262A9250">
      <w:pPr>
        <w:spacing w:line="360" w:lineRule="auto"/>
        <w:ind w:firstLine="482" w:firstLineChars="200"/>
        <w:rPr>
          <w:rFonts w:ascii="仿宋" w:hAnsi="仿宋" w:eastAsia="仿宋" w:cs="仿宋"/>
          <w:b/>
          <w:bCs/>
          <w:color w:val="000000" w:themeColor="text1"/>
          <w:sz w:val="24"/>
          <w:lang w:val="en-GB"/>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lang w:val="en-GB"/>
          <w14:textFill>
            <w14:solidFill>
              <w14:schemeClr w14:val="tx1"/>
            </w14:solidFill>
          </w14:textFill>
        </w:rPr>
        <w:t>.供应商须知前附表</w:t>
      </w:r>
    </w:p>
    <w:tbl>
      <w:tblPr>
        <w:tblStyle w:val="54"/>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65"/>
        <w:gridCol w:w="6779"/>
      </w:tblGrid>
      <w:tr w14:paraId="37E3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5" w:type="dxa"/>
            <w:vAlign w:val="center"/>
          </w:tcPr>
          <w:p w14:paraId="6252B84E">
            <w:pPr>
              <w:tabs>
                <w:tab w:val="left" w:pos="7665"/>
              </w:tabs>
              <w:adjustRightInd w:val="0"/>
              <w:snapToGrid w:val="0"/>
              <w:jc w:val="center"/>
              <w:rPr>
                <w:rFonts w:ascii="仿宋" w:hAnsi="仿宋" w:eastAsia="仿宋" w:cs="仿宋"/>
                <w:b/>
                <w:color w:val="000000" w:themeColor="text1"/>
                <w:sz w:val="24"/>
                <w:lang w:val="zh-CN"/>
                <w14:textFill>
                  <w14:solidFill>
                    <w14:schemeClr w14:val="tx1"/>
                  </w14:solidFill>
                </w14:textFill>
              </w:rPr>
            </w:pPr>
            <w:bookmarkStart w:id="22" w:name="_Toc302967372"/>
            <w:r>
              <w:rPr>
                <w:rFonts w:hint="eastAsia" w:ascii="仿宋" w:hAnsi="仿宋" w:eastAsia="仿宋" w:cs="仿宋"/>
                <w:b/>
                <w:color w:val="000000" w:themeColor="text1"/>
                <w:sz w:val="24"/>
                <w:lang w:val="zh-CN"/>
                <w14:textFill>
                  <w14:solidFill>
                    <w14:schemeClr w14:val="tx1"/>
                  </w14:solidFill>
                </w14:textFill>
              </w:rPr>
              <w:t>序号</w:t>
            </w:r>
          </w:p>
        </w:tc>
        <w:tc>
          <w:tcPr>
            <w:tcW w:w="1665" w:type="dxa"/>
            <w:vAlign w:val="center"/>
          </w:tcPr>
          <w:p w14:paraId="13B072F6">
            <w:pPr>
              <w:tabs>
                <w:tab w:val="left" w:pos="7665"/>
              </w:tabs>
              <w:adjustRightInd w:val="0"/>
              <w:snapToGrid w:val="0"/>
              <w:jc w:val="center"/>
              <w:rPr>
                <w:rFonts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条款名称</w:t>
            </w:r>
          </w:p>
        </w:tc>
        <w:tc>
          <w:tcPr>
            <w:tcW w:w="6779" w:type="dxa"/>
            <w:vAlign w:val="center"/>
          </w:tcPr>
          <w:p w14:paraId="4CA0C2E5">
            <w:pPr>
              <w:tabs>
                <w:tab w:val="left" w:pos="7665"/>
              </w:tabs>
              <w:adjustRightInd w:val="0"/>
              <w:snapToGrid w:val="0"/>
              <w:jc w:val="center"/>
              <w:rPr>
                <w:rFonts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内容与要求</w:t>
            </w:r>
          </w:p>
        </w:tc>
      </w:tr>
      <w:tr w14:paraId="2293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Align w:val="center"/>
          </w:tcPr>
          <w:p w14:paraId="1C420349">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.1</w:t>
            </w:r>
          </w:p>
        </w:tc>
        <w:tc>
          <w:tcPr>
            <w:tcW w:w="1665" w:type="dxa"/>
            <w:vAlign w:val="center"/>
          </w:tcPr>
          <w:p w14:paraId="6BFB03F1">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适用范围</w:t>
            </w:r>
          </w:p>
        </w:tc>
        <w:tc>
          <w:tcPr>
            <w:tcW w:w="6779" w:type="dxa"/>
            <w:vAlign w:val="center"/>
          </w:tcPr>
          <w:p w14:paraId="1B2B8BE8">
            <w:pPr>
              <w:adjustRightInd w:val="0"/>
              <w:snapToGrid w:val="0"/>
              <w:rPr>
                <w:rFonts w:hint="eastAsia" w:ascii="仿宋" w:hAnsi="仿宋" w:eastAsia="仿宋" w:cs="仿宋"/>
                <w:color w:val="000000" w:themeColor="text1"/>
                <w:kern w:val="0"/>
                <w:sz w:val="24"/>
                <w:lang w:val="zh-CN" w:eastAsia="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项目名称：</w:t>
            </w:r>
            <w:r>
              <w:rPr>
                <w:rFonts w:hint="eastAsia" w:ascii="仿宋" w:hAnsi="仿宋" w:eastAsia="仿宋" w:cs="仿宋"/>
                <w:color w:val="000000" w:themeColor="text1"/>
                <w:sz w:val="24"/>
                <w:lang w:eastAsia="zh-CN"/>
                <w14:textFill>
                  <w14:solidFill>
                    <w14:schemeClr w14:val="tx1"/>
                  </w14:solidFill>
                </w14:textFill>
              </w:rPr>
              <w:t>三峰港务2025年长江泊位皮带廊道防腐</w:t>
            </w:r>
          </w:p>
        </w:tc>
      </w:tr>
      <w:tr w14:paraId="450D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25" w:type="dxa"/>
            <w:vAlign w:val="center"/>
          </w:tcPr>
          <w:p w14:paraId="0EB9C01B">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.2</w:t>
            </w:r>
          </w:p>
        </w:tc>
        <w:tc>
          <w:tcPr>
            <w:tcW w:w="1665" w:type="dxa"/>
            <w:vAlign w:val="center"/>
          </w:tcPr>
          <w:p w14:paraId="5ADC2D9A">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招标方式</w:t>
            </w:r>
          </w:p>
        </w:tc>
        <w:tc>
          <w:tcPr>
            <w:tcW w:w="6779" w:type="dxa"/>
            <w:vAlign w:val="center"/>
          </w:tcPr>
          <w:p w14:paraId="4D7AA82E">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☑公开招标      ☐邀请招标     ☐竞争性谈判</w:t>
            </w:r>
          </w:p>
          <w:p w14:paraId="6F987910">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☐询价          ☐单一来源     ☐竞争性磋商</w:t>
            </w:r>
          </w:p>
        </w:tc>
      </w:tr>
      <w:bookmarkEnd w:id="22"/>
      <w:tr w14:paraId="28A4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25" w:type="dxa"/>
            <w:vAlign w:val="center"/>
          </w:tcPr>
          <w:p w14:paraId="613B4B2E">
            <w:pPr>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.3</w:t>
            </w:r>
          </w:p>
        </w:tc>
        <w:tc>
          <w:tcPr>
            <w:tcW w:w="1665" w:type="dxa"/>
            <w:vAlign w:val="center"/>
          </w:tcPr>
          <w:p w14:paraId="78110C51">
            <w:pPr>
              <w:adjustRightInd w:val="0"/>
              <w:snapToGrid w:val="0"/>
              <w:jc w:val="center"/>
              <w:rPr>
                <w:rFonts w:ascii="仿宋" w:hAnsi="仿宋" w:eastAsia="仿宋" w:cs="仿宋"/>
                <w:color w:val="000000" w:themeColor="text1"/>
                <w:kern w:val="0"/>
                <w:sz w:val="24"/>
                <w:lang w:val="zh-CN"/>
                <w14:textFill>
                  <w14:solidFill>
                    <w14:schemeClr w14:val="tx1"/>
                  </w14:solidFill>
                </w14:textFill>
              </w:rPr>
            </w:pPr>
            <w:r>
              <w:rPr>
                <w:rFonts w:hint="eastAsia" w:ascii="仿宋" w:hAnsi="仿宋" w:eastAsia="仿宋" w:cs="仿宋"/>
                <w:color w:val="000000" w:themeColor="text1"/>
                <w:kern w:val="0"/>
                <w:sz w:val="24"/>
                <w:lang w:val="zh-CN"/>
                <w14:textFill>
                  <w14:solidFill>
                    <w14:schemeClr w14:val="tx1"/>
                  </w14:solidFill>
                </w14:textFill>
              </w:rPr>
              <w:t>采购代理机构</w:t>
            </w:r>
          </w:p>
        </w:tc>
        <w:tc>
          <w:tcPr>
            <w:tcW w:w="6779" w:type="dxa"/>
            <w:vAlign w:val="center"/>
          </w:tcPr>
          <w:p w14:paraId="6C0FFEC4">
            <w:pPr>
              <w:adjustRightInd w:val="0"/>
              <w:snapToGrid w:val="0"/>
              <w:jc w:val="left"/>
              <w:rPr>
                <w:rFonts w:ascii="仿宋" w:hAnsi="仿宋" w:eastAsia="仿宋" w:cs="仿宋"/>
                <w:color w:val="000000" w:themeColor="text1"/>
                <w:kern w:val="0"/>
                <w:sz w:val="24"/>
                <w:lang w:val="zh-CN"/>
                <w14:textFill>
                  <w14:solidFill>
                    <w14:schemeClr w14:val="tx1"/>
                  </w14:solidFill>
                </w14:textFill>
              </w:rPr>
            </w:pPr>
            <w:r>
              <w:rPr>
                <w:rFonts w:hint="eastAsia" w:ascii="仿宋" w:hAnsi="仿宋" w:eastAsia="仿宋" w:cs="仿宋"/>
                <w:color w:val="000000" w:themeColor="text1"/>
                <w:kern w:val="0"/>
                <w:sz w:val="24"/>
                <w:lang w:val="zh-CN"/>
                <w14:textFill>
                  <w14:solidFill>
                    <w14:schemeClr w14:val="tx1"/>
                  </w14:solidFill>
                </w14:textFill>
              </w:rPr>
              <w:t>名    称：正军项目管理集团有限公司</w:t>
            </w:r>
          </w:p>
        </w:tc>
      </w:tr>
      <w:tr w14:paraId="44F8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25" w:type="dxa"/>
            <w:vAlign w:val="center"/>
          </w:tcPr>
          <w:p w14:paraId="3EF28009">
            <w:pPr>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.4</w:t>
            </w:r>
          </w:p>
        </w:tc>
        <w:tc>
          <w:tcPr>
            <w:tcW w:w="1665" w:type="dxa"/>
            <w:vAlign w:val="center"/>
          </w:tcPr>
          <w:p w14:paraId="5DDDA7ED">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评审办法</w:t>
            </w:r>
          </w:p>
        </w:tc>
        <w:tc>
          <w:tcPr>
            <w:tcW w:w="6779" w:type="dxa"/>
            <w:vAlign w:val="center"/>
          </w:tcPr>
          <w:p w14:paraId="64039905">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☑综合评分法</w:t>
            </w:r>
          </w:p>
          <w:p w14:paraId="6FF9221B">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☐最低评标价法</w:t>
            </w:r>
          </w:p>
        </w:tc>
      </w:tr>
      <w:tr w14:paraId="0ED8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5" w:type="dxa"/>
            <w:vAlign w:val="center"/>
          </w:tcPr>
          <w:p w14:paraId="348A8745">
            <w:pPr>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1.5</w:t>
            </w:r>
          </w:p>
        </w:tc>
        <w:tc>
          <w:tcPr>
            <w:tcW w:w="1665" w:type="dxa"/>
            <w:vAlign w:val="center"/>
          </w:tcPr>
          <w:p w14:paraId="2505F0EB">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供应商</w:t>
            </w:r>
          </w:p>
          <w:p w14:paraId="2F22B66D">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资格要求</w:t>
            </w:r>
          </w:p>
        </w:tc>
        <w:tc>
          <w:tcPr>
            <w:tcW w:w="6779" w:type="dxa"/>
            <w:vAlign w:val="center"/>
          </w:tcPr>
          <w:p w14:paraId="676EFB33">
            <w:pPr>
              <w:pStyle w:val="145"/>
              <w:adjustRightInd w:val="0"/>
              <w:snapToGrid w:val="0"/>
              <w:spacing w:before="0" w:beforeAutospacing="0" w:after="0" w:afterAutospacing="0"/>
              <w:rPr>
                <w:rFonts w:ascii="仿宋" w:hAnsi="仿宋" w:eastAsia="仿宋" w:cs="仿宋"/>
                <w:color w:val="000000" w:themeColor="text1"/>
                <w:lang w:val="zh-CN"/>
                <w14:textFill>
                  <w14:solidFill>
                    <w14:schemeClr w14:val="tx1"/>
                  </w14:solidFill>
                </w14:textFill>
              </w:rPr>
            </w:pPr>
            <w:r>
              <w:rPr>
                <w:rFonts w:hint="eastAsia" w:ascii="仿宋" w:hAnsi="仿宋" w:eastAsia="仿宋" w:cs="仿宋"/>
                <w:b/>
                <w:color w:val="000000" w:themeColor="text1"/>
                <w:lang w:val="zh-CN"/>
                <w14:textFill>
                  <w14:solidFill>
                    <w14:schemeClr w14:val="tx1"/>
                  </w14:solidFill>
                </w14:textFill>
              </w:rPr>
              <w:t>见公告要求。</w:t>
            </w:r>
          </w:p>
        </w:tc>
      </w:tr>
      <w:tr w14:paraId="6738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25" w:type="dxa"/>
            <w:vAlign w:val="center"/>
          </w:tcPr>
          <w:p w14:paraId="39ECD8B8">
            <w:pPr>
              <w:adjustRightInd w:val="0"/>
              <w:snapToGrid w:val="0"/>
              <w:jc w:val="center"/>
              <w:rPr>
                <w:rFonts w:ascii="仿宋" w:hAnsi="仿宋" w:eastAsia="仿宋" w:cs="仿宋"/>
                <w:color w:val="000000" w:themeColor="text1"/>
                <w:sz w:val="24"/>
                <w:lang w:val="en-GB"/>
                <w14:textFill>
                  <w14:solidFill>
                    <w14:schemeClr w14:val="tx1"/>
                  </w14:solidFill>
                </w14:textFill>
              </w:rPr>
            </w:pPr>
            <w:r>
              <w:rPr>
                <w:rFonts w:hint="eastAsia" w:ascii="仿宋" w:hAnsi="仿宋" w:eastAsia="仿宋" w:cs="仿宋"/>
                <w:color w:val="000000" w:themeColor="text1"/>
                <w:sz w:val="24"/>
                <w:lang w:val="en-GB"/>
                <w14:textFill>
                  <w14:solidFill>
                    <w14:schemeClr w14:val="tx1"/>
                  </w14:solidFill>
                </w14:textFill>
              </w:rPr>
              <w:t>1.6</w:t>
            </w:r>
          </w:p>
        </w:tc>
        <w:tc>
          <w:tcPr>
            <w:tcW w:w="1665" w:type="dxa"/>
            <w:vAlign w:val="center"/>
          </w:tcPr>
          <w:p w14:paraId="525A6C87">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是否接受联合体投标</w:t>
            </w:r>
          </w:p>
        </w:tc>
        <w:tc>
          <w:tcPr>
            <w:tcW w:w="6779" w:type="dxa"/>
            <w:vAlign w:val="center"/>
          </w:tcPr>
          <w:p w14:paraId="0DF2A8AB">
            <w:pPr>
              <w:adjustRightInd w:val="0"/>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不接受</w:t>
            </w:r>
          </w:p>
          <w:p w14:paraId="79504F24">
            <w:pPr>
              <w:adjustRightInd w:val="0"/>
              <w:snapToGrid w:val="0"/>
              <w:rPr>
                <w:rFonts w:ascii="仿宋" w:hAnsi="仿宋" w:eastAsia="仿宋" w:cs="仿宋"/>
                <w:color w:val="000000" w:themeColor="text1"/>
                <w:kern w:val="0"/>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☐接  受，应满</w:t>
            </w:r>
            <w:r>
              <w:rPr>
                <w:rFonts w:hint="eastAsia" w:ascii="仿宋" w:hAnsi="仿宋" w:eastAsia="仿宋" w:cs="仿宋"/>
                <w:color w:val="000000" w:themeColor="text1"/>
                <w:sz w:val="24"/>
                <w:lang w:val="zh-CN"/>
                <w14:textFill>
                  <w14:solidFill>
                    <w14:schemeClr w14:val="tx1"/>
                  </w14:solidFill>
                </w14:textFill>
              </w:rPr>
              <w:t>足下列要求：</w:t>
            </w:r>
          </w:p>
        </w:tc>
      </w:tr>
      <w:tr w14:paraId="1A4D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5" w:type="dxa"/>
            <w:vAlign w:val="center"/>
          </w:tcPr>
          <w:p w14:paraId="3CD8C6D9">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1.7</w:t>
            </w:r>
          </w:p>
        </w:tc>
        <w:tc>
          <w:tcPr>
            <w:tcW w:w="1665" w:type="dxa"/>
            <w:vAlign w:val="center"/>
          </w:tcPr>
          <w:p w14:paraId="7BC03E81">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工</w:t>
            </w:r>
            <w:r>
              <w:rPr>
                <w:rFonts w:hint="eastAsia" w:ascii="仿宋" w:hAnsi="仿宋" w:eastAsia="仿宋" w:cs="仿宋"/>
                <w:color w:val="000000" w:themeColor="text1"/>
                <w:sz w:val="24"/>
                <w:lang w:val="zh-CN"/>
                <w14:textFill>
                  <w14:solidFill>
                    <w14:schemeClr w14:val="tx1"/>
                  </w14:solidFill>
                </w14:textFill>
              </w:rPr>
              <w:t>期</w:t>
            </w:r>
          </w:p>
        </w:tc>
        <w:tc>
          <w:tcPr>
            <w:tcW w:w="6779" w:type="dxa"/>
            <w:vAlign w:val="center"/>
          </w:tcPr>
          <w:p w14:paraId="5EDCECB5">
            <w:pPr>
              <w:adjustRightInd w:val="0"/>
              <w:snapToGrid w:val="0"/>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28日历日（恶劣天气顺延）</w:t>
            </w:r>
          </w:p>
        </w:tc>
      </w:tr>
      <w:tr w14:paraId="66B6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Align w:val="center"/>
          </w:tcPr>
          <w:p w14:paraId="75937B38">
            <w:pPr>
              <w:adjustRightInd w:val="0"/>
              <w:snapToGrid w:val="0"/>
              <w:jc w:val="center"/>
              <w:rPr>
                <w:rFonts w:ascii="仿宋" w:hAnsi="仿宋" w:eastAsia="仿宋" w:cs="仿宋"/>
                <w:color w:val="000000" w:themeColor="text1"/>
                <w:sz w:val="24"/>
                <w:lang w:val="en-GB"/>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1.8</w:t>
            </w:r>
          </w:p>
        </w:tc>
        <w:tc>
          <w:tcPr>
            <w:tcW w:w="1665" w:type="dxa"/>
            <w:vAlign w:val="center"/>
          </w:tcPr>
          <w:p w14:paraId="0FF7D0E4">
            <w:pPr>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质量要求</w:t>
            </w:r>
          </w:p>
        </w:tc>
        <w:tc>
          <w:tcPr>
            <w:tcW w:w="6779" w:type="dxa"/>
            <w:vAlign w:val="center"/>
          </w:tcPr>
          <w:p w14:paraId="5B1D73F4">
            <w:pPr>
              <w:autoSpaceDE w:val="0"/>
              <w:autoSpaceDN w:val="0"/>
              <w:adjustRightInd w:val="0"/>
              <w:snapToGrid w:val="0"/>
              <w:spacing w:line="300" w:lineRule="auto"/>
              <w:rPr>
                <w:rFonts w:ascii="仿宋" w:hAnsi="仿宋" w:eastAsia="仿宋" w:cs="仿宋"/>
                <w:bCs/>
                <w:color w:val="000000" w:themeColor="text1"/>
                <w:sz w:val="24"/>
                <w:lang w:val="zh-CN"/>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合格</w:t>
            </w:r>
            <w:r>
              <w:rPr>
                <w:rFonts w:hint="eastAsia" w:ascii="仿宋" w:hAnsi="仿宋" w:eastAsia="仿宋" w:cs="仿宋"/>
                <w:bCs/>
                <w:color w:val="000000" w:themeColor="text1"/>
                <w:sz w:val="24"/>
                <w:lang w:val="zh-CN"/>
                <w14:textFill>
                  <w14:solidFill>
                    <w14:schemeClr w14:val="tx1"/>
                  </w14:solidFill>
                </w14:textFill>
              </w:rPr>
              <w:t>。</w:t>
            </w:r>
          </w:p>
        </w:tc>
      </w:tr>
      <w:tr w14:paraId="3E8D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vAlign w:val="center"/>
          </w:tcPr>
          <w:p w14:paraId="5C11826E">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1.9</w:t>
            </w:r>
          </w:p>
        </w:tc>
        <w:tc>
          <w:tcPr>
            <w:tcW w:w="1665" w:type="dxa"/>
            <w:vAlign w:val="center"/>
          </w:tcPr>
          <w:p w14:paraId="04679ACF">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付款方式</w:t>
            </w:r>
          </w:p>
        </w:tc>
        <w:tc>
          <w:tcPr>
            <w:tcW w:w="6779" w:type="dxa"/>
            <w:vAlign w:val="center"/>
          </w:tcPr>
          <w:p w14:paraId="2FF20F32">
            <w:pPr>
              <w:adjustRightInd w:val="0"/>
              <w:snapToGrid w:val="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 xml:space="preserve"> 工程竣工，经甲方验收合格后30个工作日内，支付合同总价的90%；剩余10%在质保期满后30个工作日内一次性无息支付（质保期两年）</w:t>
            </w:r>
            <w:r>
              <w:rPr>
                <w:rFonts w:hint="eastAsia" w:ascii="仿宋" w:hAnsi="仿宋" w:eastAsia="仿宋" w:cs="宋体"/>
                <w:color w:val="000000" w:themeColor="text1"/>
                <w:sz w:val="24"/>
                <w14:textFill>
                  <w14:solidFill>
                    <w14:schemeClr w14:val="tx1"/>
                  </w14:solidFill>
                </w14:textFill>
              </w:rPr>
              <w:t xml:space="preserve"> </w:t>
            </w:r>
          </w:p>
        </w:tc>
      </w:tr>
      <w:tr w14:paraId="4E0F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825" w:type="dxa"/>
            <w:vAlign w:val="center"/>
          </w:tcPr>
          <w:p w14:paraId="2756E310">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0</w:t>
            </w:r>
          </w:p>
        </w:tc>
        <w:tc>
          <w:tcPr>
            <w:tcW w:w="1665" w:type="dxa"/>
            <w:vAlign w:val="center"/>
          </w:tcPr>
          <w:p w14:paraId="6F0F1961">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踏勘现场</w:t>
            </w:r>
          </w:p>
        </w:tc>
        <w:tc>
          <w:tcPr>
            <w:tcW w:w="6779" w:type="dxa"/>
            <w:vAlign w:val="center"/>
          </w:tcPr>
          <w:p w14:paraId="09176D58">
            <w:pPr>
              <w:adjustRightInd w:val="0"/>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不组织，自行踏勘</w:t>
            </w:r>
          </w:p>
          <w:p w14:paraId="7026A1FE">
            <w:pPr>
              <w:adjustRightInd w:val="0"/>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组  织，踏勘时间：</w:t>
            </w:r>
          </w:p>
          <w:p w14:paraId="5E891FC7">
            <w:pPr>
              <w:tabs>
                <w:tab w:val="left" w:pos="7665"/>
              </w:tabs>
              <w:adjustRightInd w:val="0"/>
              <w:snapToGrid w:val="0"/>
              <w:ind w:firstLine="1320" w:firstLineChars="5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踏勘集中地点：</w:t>
            </w:r>
          </w:p>
          <w:p w14:paraId="33504AC7">
            <w:pPr>
              <w:tabs>
                <w:tab w:val="left" w:pos="7665"/>
              </w:tabs>
              <w:adjustRightInd w:val="0"/>
              <w:snapToGrid w:val="0"/>
              <w:rPr>
                <w:rFonts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注：根据采购方的实际情况，对现场进行踏勘，了解采购方实际情况需求，跟现场实际情况相吻合；未踏勘现场的供应商中标后不得以不了解现场的具体要求而提出追加费用和其他索赔要求。</w:t>
            </w:r>
          </w:p>
        </w:tc>
      </w:tr>
      <w:tr w14:paraId="3555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25" w:type="dxa"/>
            <w:vAlign w:val="center"/>
          </w:tcPr>
          <w:p w14:paraId="740FC9CC">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1</w:t>
            </w:r>
          </w:p>
        </w:tc>
        <w:tc>
          <w:tcPr>
            <w:tcW w:w="1665" w:type="dxa"/>
            <w:vAlign w:val="center"/>
          </w:tcPr>
          <w:p w14:paraId="4E77C6E8">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构成招标文件的其他材料</w:t>
            </w:r>
          </w:p>
        </w:tc>
        <w:tc>
          <w:tcPr>
            <w:tcW w:w="6779" w:type="dxa"/>
            <w:vAlign w:val="center"/>
          </w:tcPr>
          <w:p w14:paraId="3E318A18">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无</w:t>
            </w:r>
          </w:p>
        </w:tc>
      </w:tr>
      <w:tr w14:paraId="4B55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825" w:type="dxa"/>
            <w:vAlign w:val="center"/>
          </w:tcPr>
          <w:p w14:paraId="6CE93C40">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2</w:t>
            </w:r>
          </w:p>
        </w:tc>
        <w:tc>
          <w:tcPr>
            <w:tcW w:w="1665" w:type="dxa"/>
            <w:vAlign w:val="center"/>
          </w:tcPr>
          <w:p w14:paraId="4351B591">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开标时间</w:t>
            </w:r>
          </w:p>
          <w:p w14:paraId="7DAB0107">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开标地点</w:t>
            </w:r>
          </w:p>
        </w:tc>
        <w:tc>
          <w:tcPr>
            <w:tcW w:w="6779" w:type="dxa"/>
            <w:vAlign w:val="center"/>
          </w:tcPr>
          <w:p w14:paraId="1902561F">
            <w:pPr>
              <w:adjustRightInd w:val="0"/>
              <w:snapToGrid w:val="0"/>
              <w:rPr>
                <w:rFonts w:hint="default" w:ascii="仿宋" w:hAnsi="仿宋" w:eastAsia="仿宋" w:cs="仿宋"/>
                <w:color w:val="000000" w:themeColor="text1"/>
                <w:sz w:val="24"/>
                <w:lang w:val="en-US"/>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开标时间：</w:t>
            </w:r>
            <w:r>
              <w:rPr>
                <w:rFonts w:hint="eastAsia" w:ascii="宋体" w:hAnsi="宋体" w:cs="宋体"/>
                <w:color w:val="000000" w:themeColor="text1"/>
                <w:kern w:val="0"/>
                <w:szCs w:val="21"/>
                <w:shd w:val="clear" w:color="auto" w:fill="FFFFFF"/>
                <w14:textFill>
                  <w14:solidFill>
                    <w14:schemeClr w14:val="tx1"/>
                  </w14:solidFill>
                </w14:textFill>
              </w:rPr>
              <w:t>2025年</w:t>
            </w:r>
            <w:r>
              <w:rPr>
                <w:rFonts w:hint="eastAsia" w:ascii="宋体" w:hAnsi="宋体" w:cs="宋体"/>
                <w:color w:val="000000" w:themeColor="text1"/>
                <w:kern w:val="0"/>
                <w:szCs w:val="21"/>
                <w:shd w:val="clear" w:color="auto" w:fill="FFFFFF"/>
                <w:lang w:val="en-US" w:eastAsia="zh-CN"/>
                <w14:textFill>
                  <w14:solidFill>
                    <w14:schemeClr w14:val="tx1"/>
                  </w14:solidFill>
                </w14:textFill>
              </w:rPr>
              <w:t>07</w:t>
            </w:r>
            <w:r>
              <w:rPr>
                <w:rFonts w:hint="eastAsia" w:ascii="宋体" w:hAnsi="宋体" w:cs="宋体"/>
                <w:color w:val="000000" w:themeColor="text1"/>
                <w:kern w:val="0"/>
                <w:szCs w:val="21"/>
                <w:shd w:val="clear" w:color="auto" w:fill="FFFFFF"/>
                <w14:textFill>
                  <w14:solidFill>
                    <w14:schemeClr w14:val="tx1"/>
                  </w14:solidFill>
                </w14:textFill>
              </w:rPr>
              <w:t>月</w:t>
            </w:r>
            <w:r>
              <w:rPr>
                <w:rFonts w:hint="eastAsia" w:ascii="宋体" w:hAnsi="宋体" w:cs="宋体"/>
                <w:color w:val="000000" w:themeColor="text1"/>
                <w:kern w:val="0"/>
                <w:szCs w:val="21"/>
                <w:shd w:val="clear" w:color="auto" w:fill="FFFFFF"/>
                <w:lang w:val="en-US" w:eastAsia="zh-CN"/>
                <w14:textFill>
                  <w14:solidFill>
                    <w14:schemeClr w14:val="tx1"/>
                  </w14:solidFill>
                </w14:textFill>
              </w:rPr>
              <w:t xml:space="preserve"> 28 </w:t>
            </w:r>
            <w:r>
              <w:rPr>
                <w:rFonts w:hint="eastAsia" w:ascii="宋体" w:hAnsi="宋体" w:cs="宋体"/>
                <w:color w:val="000000" w:themeColor="text1"/>
                <w:kern w:val="0"/>
                <w:szCs w:val="21"/>
                <w:shd w:val="clear" w:color="auto" w:fill="FFFFFF"/>
                <w14:textFill>
                  <w14:solidFill>
                    <w14:schemeClr w14:val="tx1"/>
                  </w14:solidFill>
                </w14:textFill>
              </w:rPr>
              <w:t>日</w:t>
            </w:r>
            <w:r>
              <w:rPr>
                <w:rFonts w:hint="eastAsia" w:ascii="宋体" w:hAnsi="宋体" w:cs="宋体"/>
                <w:color w:val="000000" w:themeColor="text1"/>
                <w:kern w:val="0"/>
                <w:szCs w:val="21"/>
                <w:shd w:val="clear" w:color="auto" w:fill="FFFFFF"/>
                <w:lang w:val="en-US" w:eastAsia="zh-CN"/>
                <w14:textFill>
                  <w14:solidFill>
                    <w14:schemeClr w14:val="tx1"/>
                  </w14:solidFill>
                </w14:textFill>
              </w:rPr>
              <w:t>下午15:30</w:t>
            </w:r>
          </w:p>
          <w:p w14:paraId="4B735C64">
            <w:pPr>
              <w:adjustRightInd w:val="0"/>
              <w:snapToGrid w:val="0"/>
              <w:rPr>
                <w:rFonts w:hint="default" w:ascii="仿宋" w:hAnsi="仿宋" w:eastAsia="仿宋" w:cs="仿宋"/>
                <w:color w:val="000000" w:themeColor="text1"/>
                <w:sz w:val="24"/>
                <w:lang w:val="en-US"/>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开标地点：</w:t>
            </w:r>
            <w:r>
              <w:rPr>
                <w:rFonts w:hint="eastAsia" w:ascii="仿宋" w:hAnsi="仿宋" w:eastAsia="仿宋" w:cs="仿宋"/>
                <w:color w:val="000000" w:themeColor="text1"/>
                <w:sz w:val="24"/>
                <w:lang w:val="zh-CN"/>
                <w14:textFill>
                  <w14:solidFill>
                    <w14:schemeClr w14:val="tx1"/>
                  </w14:solidFill>
                </w14:textFill>
              </w:rPr>
              <w:t>正军项目管理集团有限公司</w:t>
            </w:r>
            <w:r>
              <w:rPr>
                <w:rFonts w:hint="eastAsia" w:ascii="仿宋" w:hAnsi="仿宋" w:eastAsia="仿宋" w:cs="仿宋"/>
                <w:color w:val="000000" w:themeColor="text1"/>
                <w:sz w:val="24"/>
                <w:lang w:val="en-US" w:eastAsia="zh-CN"/>
                <w14:textFill>
                  <w14:solidFill>
                    <w14:schemeClr w14:val="tx1"/>
                  </w14:solidFill>
                </w14:textFill>
              </w:rPr>
              <w:t>会议室</w:t>
            </w:r>
          </w:p>
        </w:tc>
      </w:tr>
      <w:tr w14:paraId="1C8B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25" w:type="dxa"/>
            <w:vAlign w:val="center"/>
          </w:tcPr>
          <w:p w14:paraId="66AE34DC">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3</w:t>
            </w:r>
          </w:p>
        </w:tc>
        <w:tc>
          <w:tcPr>
            <w:tcW w:w="1665" w:type="dxa"/>
            <w:vAlign w:val="center"/>
          </w:tcPr>
          <w:p w14:paraId="1089F73A">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递交投标文件时间及地点</w:t>
            </w:r>
          </w:p>
        </w:tc>
        <w:tc>
          <w:tcPr>
            <w:tcW w:w="6779" w:type="dxa"/>
            <w:vAlign w:val="center"/>
          </w:tcPr>
          <w:p w14:paraId="799F2043">
            <w:pPr>
              <w:adjustRightInd w:val="0"/>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递交时间：</w:t>
            </w:r>
            <w:r>
              <w:rPr>
                <w:rFonts w:hint="eastAsia" w:ascii="宋体" w:hAnsi="宋体" w:cs="宋体"/>
                <w:color w:val="000000" w:themeColor="text1"/>
                <w:kern w:val="0"/>
                <w:szCs w:val="21"/>
                <w:shd w:val="clear" w:color="auto" w:fill="FFFFFF"/>
                <w14:textFill>
                  <w14:solidFill>
                    <w14:schemeClr w14:val="tx1"/>
                  </w14:solidFill>
                </w14:textFill>
              </w:rPr>
              <w:t>2025年</w:t>
            </w:r>
            <w:r>
              <w:rPr>
                <w:rFonts w:hint="eastAsia" w:ascii="宋体" w:hAnsi="宋体" w:cs="宋体"/>
                <w:color w:val="000000" w:themeColor="text1"/>
                <w:kern w:val="0"/>
                <w:szCs w:val="21"/>
                <w:shd w:val="clear" w:color="auto" w:fill="FFFFFF"/>
                <w:lang w:val="en-US" w:eastAsia="zh-CN"/>
                <w14:textFill>
                  <w14:solidFill>
                    <w14:schemeClr w14:val="tx1"/>
                  </w14:solidFill>
                </w14:textFill>
              </w:rPr>
              <w:t>07</w:t>
            </w:r>
            <w:r>
              <w:rPr>
                <w:rFonts w:hint="eastAsia" w:ascii="宋体" w:hAnsi="宋体" w:cs="宋体"/>
                <w:color w:val="000000" w:themeColor="text1"/>
                <w:kern w:val="0"/>
                <w:szCs w:val="21"/>
                <w:shd w:val="clear" w:color="auto" w:fill="FFFFFF"/>
                <w14:textFill>
                  <w14:solidFill>
                    <w14:schemeClr w14:val="tx1"/>
                  </w14:solidFill>
                </w14:textFill>
              </w:rPr>
              <w:t>月</w:t>
            </w:r>
            <w:r>
              <w:rPr>
                <w:rFonts w:hint="eastAsia" w:ascii="宋体" w:hAnsi="宋体" w:cs="宋体"/>
                <w:color w:val="000000" w:themeColor="text1"/>
                <w:kern w:val="0"/>
                <w:szCs w:val="21"/>
                <w:shd w:val="clear" w:color="auto" w:fill="FFFFFF"/>
                <w:lang w:val="en-US" w:eastAsia="zh-CN"/>
                <w14:textFill>
                  <w14:solidFill>
                    <w14:schemeClr w14:val="tx1"/>
                  </w14:solidFill>
                </w14:textFill>
              </w:rPr>
              <w:t xml:space="preserve"> 28 </w:t>
            </w:r>
            <w:r>
              <w:rPr>
                <w:rFonts w:hint="eastAsia" w:ascii="宋体" w:hAnsi="宋体" w:cs="宋体"/>
                <w:color w:val="000000" w:themeColor="text1"/>
                <w:kern w:val="0"/>
                <w:szCs w:val="21"/>
                <w:shd w:val="clear" w:color="auto" w:fill="FFFFFF"/>
                <w14:textFill>
                  <w14:solidFill>
                    <w14:schemeClr w14:val="tx1"/>
                  </w14:solidFill>
                </w14:textFill>
              </w:rPr>
              <w:t>日</w:t>
            </w:r>
            <w:r>
              <w:rPr>
                <w:rFonts w:hint="eastAsia" w:ascii="宋体" w:hAnsi="宋体" w:cs="宋体"/>
                <w:color w:val="000000" w:themeColor="text1"/>
                <w:kern w:val="0"/>
                <w:szCs w:val="21"/>
                <w:shd w:val="clear" w:color="auto" w:fill="FFFFFF"/>
                <w:lang w:val="en-US" w:eastAsia="zh-CN"/>
                <w14:textFill>
                  <w14:solidFill>
                    <w14:schemeClr w14:val="tx1"/>
                  </w14:solidFill>
                </w14:textFill>
              </w:rPr>
              <w:t>下午15:30</w:t>
            </w:r>
          </w:p>
          <w:p w14:paraId="6C3303E0">
            <w:pPr>
              <w:adjustRightInd w:val="0"/>
              <w:snapToGrid w:val="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递交地点：</w:t>
            </w:r>
            <w:r>
              <w:rPr>
                <w:rFonts w:hint="eastAsia" w:ascii="仿宋" w:hAnsi="仿宋" w:eastAsia="仿宋" w:cs="仿宋"/>
                <w:color w:val="000000" w:themeColor="text1"/>
                <w:sz w:val="24"/>
                <w:lang w:val="zh-CN"/>
                <w14:textFill>
                  <w14:solidFill>
                    <w14:schemeClr w14:val="tx1"/>
                  </w14:solidFill>
                </w14:textFill>
              </w:rPr>
              <w:t>正军项目管理集团有限公司</w:t>
            </w:r>
            <w:r>
              <w:rPr>
                <w:rFonts w:hint="eastAsia" w:ascii="仿宋" w:hAnsi="仿宋" w:eastAsia="仿宋" w:cs="仿宋"/>
                <w:color w:val="000000" w:themeColor="text1"/>
                <w:sz w:val="24"/>
                <w:lang w:val="en-US" w:eastAsia="zh-CN"/>
                <w14:textFill>
                  <w14:solidFill>
                    <w14:schemeClr w14:val="tx1"/>
                  </w14:solidFill>
                </w14:textFill>
              </w:rPr>
              <w:t>会议室</w:t>
            </w:r>
          </w:p>
        </w:tc>
      </w:tr>
      <w:tr w14:paraId="2DA6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5" w:type="dxa"/>
            <w:vAlign w:val="center"/>
          </w:tcPr>
          <w:p w14:paraId="0E6D94A9">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4</w:t>
            </w:r>
          </w:p>
        </w:tc>
        <w:tc>
          <w:tcPr>
            <w:tcW w:w="1665" w:type="dxa"/>
            <w:vAlign w:val="center"/>
          </w:tcPr>
          <w:p w14:paraId="53629D65">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投标有效期</w:t>
            </w:r>
          </w:p>
        </w:tc>
        <w:tc>
          <w:tcPr>
            <w:tcW w:w="6779" w:type="dxa"/>
            <w:vAlign w:val="center"/>
          </w:tcPr>
          <w:p w14:paraId="21D50545">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自投标截止之日起</w:t>
            </w:r>
            <w:r>
              <w:rPr>
                <w:rFonts w:hint="eastAsia" w:ascii="仿宋" w:hAnsi="仿宋" w:eastAsia="仿宋" w:cs="仿宋"/>
                <w:color w:val="000000" w:themeColor="text1"/>
                <w:sz w:val="24"/>
                <w14:textFill>
                  <w14:solidFill>
                    <w14:schemeClr w14:val="tx1"/>
                  </w14:solidFill>
                </w14:textFill>
              </w:rPr>
              <w:t>90</w:t>
            </w:r>
            <w:r>
              <w:rPr>
                <w:rFonts w:hint="eastAsia" w:ascii="仿宋" w:hAnsi="仿宋" w:eastAsia="仿宋" w:cs="仿宋"/>
                <w:color w:val="000000" w:themeColor="text1"/>
                <w:sz w:val="24"/>
                <w:lang w:val="zh-CN"/>
                <w14:textFill>
                  <w14:solidFill>
                    <w14:schemeClr w14:val="tx1"/>
                  </w14:solidFill>
                </w14:textFill>
              </w:rPr>
              <w:t>天</w:t>
            </w:r>
          </w:p>
        </w:tc>
      </w:tr>
      <w:tr w14:paraId="709E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25" w:type="dxa"/>
            <w:vAlign w:val="center"/>
          </w:tcPr>
          <w:p w14:paraId="0AF2E729">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5</w:t>
            </w:r>
          </w:p>
        </w:tc>
        <w:tc>
          <w:tcPr>
            <w:tcW w:w="1665" w:type="dxa"/>
            <w:vAlign w:val="center"/>
          </w:tcPr>
          <w:p w14:paraId="36133B1D">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构成商务标书的其他材料</w:t>
            </w:r>
          </w:p>
        </w:tc>
        <w:tc>
          <w:tcPr>
            <w:tcW w:w="6779" w:type="dxa"/>
            <w:vAlign w:val="center"/>
          </w:tcPr>
          <w:p w14:paraId="1663B411">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按招标文件要求</w:t>
            </w:r>
          </w:p>
        </w:tc>
      </w:tr>
      <w:tr w14:paraId="1CD0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5" w:type="dxa"/>
            <w:vAlign w:val="center"/>
          </w:tcPr>
          <w:p w14:paraId="635A8BB4">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16</w:t>
            </w:r>
          </w:p>
        </w:tc>
        <w:tc>
          <w:tcPr>
            <w:tcW w:w="1665" w:type="dxa"/>
            <w:vAlign w:val="center"/>
          </w:tcPr>
          <w:p w14:paraId="19EA7282">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构成技术标书的其他材料</w:t>
            </w:r>
          </w:p>
        </w:tc>
        <w:tc>
          <w:tcPr>
            <w:tcW w:w="6779" w:type="dxa"/>
            <w:vAlign w:val="center"/>
          </w:tcPr>
          <w:p w14:paraId="6EF01314">
            <w:pPr>
              <w:tabs>
                <w:tab w:val="left" w:pos="7665"/>
              </w:tabs>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按招标文件要求</w:t>
            </w:r>
          </w:p>
        </w:tc>
      </w:tr>
      <w:tr w14:paraId="2E42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5" w:type="dxa"/>
            <w:vAlign w:val="center"/>
          </w:tcPr>
          <w:p w14:paraId="6F6EFA82">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17</w:t>
            </w:r>
          </w:p>
        </w:tc>
        <w:tc>
          <w:tcPr>
            <w:tcW w:w="1665" w:type="dxa"/>
            <w:vAlign w:val="center"/>
          </w:tcPr>
          <w:p w14:paraId="7185D4DA">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投标报价内容的其他要求</w:t>
            </w:r>
          </w:p>
        </w:tc>
        <w:tc>
          <w:tcPr>
            <w:tcW w:w="6779" w:type="dxa"/>
            <w:vAlign w:val="center"/>
          </w:tcPr>
          <w:p w14:paraId="2C9F4EAD">
            <w:pPr>
              <w:tabs>
                <w:tab w:val="left" w:pos="7665"/>
              </w:tabs>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按招标文件要求</w:t>
            </w:r>
          </w:p>
        </w:tc>
      </w:tr>
      <w:tr w14:paraId="161D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Align w:val="center"/>
          </w:tcPr>
          <w:p w14:paraId="2FB86C08">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18</w:t>
            </w:r>
          </w:p>
        </w:tc>
        <w:tc>
          <w:tcPr>
            <w:tcW w:w="1665" w:type="dxa"/>
            <w:vAlign w:val="center"/>
          </w:tcPr>
          <w:p w14:paraId="35D06DAF">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投标报价要求</w:t>
            </w:r>
          </w:p>
        </w:tc>
        <w:tc>
          <w:tcPr>
            <w:tcW w:w="6779" w:type="dxa"/>
            <w:vAlign w:val="center"/>
          </w:tcPr>
          <w:p w14:paraId="660D6784">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报价包括完成该项工作所需的人工费、技术服务费、设备使用费、设备折旧费、交通费、保险、安全、人身意外伤亡、利润、税金、政策性文件规定及合同包含的所有风险、责任等一切费用，也包含委托代理费和评委评标费，该费用为不可竞争费，无论供应商是否计算均视为包含在总报价内,并于中标后向服务单位支付。投标人在进行报价时应充分考虑到各环节成本因素，报价一经报定，不得更改，并作为中标后开展工作的收费标准。</w:t>
            </w:r>
          </w:p>
        </w:tc>
      </w:tr>
      <w:tr w14:paraId="3FF9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5" w:type="dxa"/>
            <w:vAlign w:val="center"/>
          </w:tcPr>
          <w:p w14:paraId="07A06CEC">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.19</w:t>
            </w:r>
          </w:p>
        </w:tc>
        <w:tc>
          <w:tcPr>
            <w:tcW w:w="1665" w:type="dxa"/>
            <w:vAlign w:val="center"/>
          </w:tcPr>
          <w:p w14:paraId="3818A934">
            <w:pPr>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履约保证金</w:t>
            </w:r>
          </w:p>
        </w:tc>
        <w:tc>
          <w:tcPr>
            <w:tcW w:w="6779" w:type="dxa"/>
            <w:vAlign w:val="center"/>
          </w:tcPr>
          <w:p w14:paraId="277B3CF0">
            <w:pPr>
              <w:tabs>
                <w:tab w:val="left" w:pos="7665"/>
              </w:tabs>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无</w:t>
            </w:r>
          </w:p>
        </w:tc>
      </w:tr>
      <w:tr w14:paraId="4717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5" w:type="dxa"/>
            <w:vAlign w:val="center"/>
          </w:tcPr>
          <w:p w14:paraId="193165B7">
            <w:pPr>
              <w:adjustRightInd w:val="0"/>
              <w:snapToGrid w:val="0"/>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1.19.1</w:t>
            </w:r>
          </w:p>
        </w:tc>
        <w:tc>
          <w:tcPr>
            <w:tcW w:w="1665" w:type="dxa"/>
            <w:vAlign w:val="center"/>
          </w:tcPr>
          <w:p w14:paraId="79A3EC55">
            <w:pPr>
              <w:snapToGrid w:val="0"/>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投标保证金</w:t>
            </w:r>
          </w:p>
        </w:tc>
        <w:tc>
          <w:tcPr>
            <w:tcW w:w="6779" w:type="dxa"/>
            <w:vAlign w:val="center"/>
          </w:tcPr>
          <w:p w14:paraId="7F90A8FE">
            <w:pPr>
              <w:tabs>
                <w:tab w:val="left" w:pos="7665"/>
              </w:tabs>
              <w:adjustRightInd w:val="0"/>
              <w:snapToGrid w:val="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开标前递交人民币</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 xml:space="preserve">0000 </w:t>
            </w:r>
            <w:r>
              <w:rPr>
                <w:rFonts w:hint="eastAsia" w:ascii="仿宋" w:hAnsi="仿宋" w:eastAsia="仿宋" w:cs="仿宋"/>
                <w:color w:val="000000" w:themeColor="text1"/>
                <w:sz w:val="24"/>
                <w:lang w:val="zh-CN"/>
                <w14:textFill>
                  <w14:solidFill>
                    <w14:schemeClr w14:val="tx1"/>
                  </w14:solidFill>
                </w14:textFill>
              </w:rPr>
              <w:t>元</w:t>
            </w: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lang w:val="zh-CN"/>
                <w14:textFill>
                  <w14:solidFill>
                    <w14:schemeClr w14:val="tx1"/>
                  </w14:solidFill>
                </w14:textFill>
              </w:rPr>
              <w:t>保证金，不接受现金。</w:t>
            </w: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lang w:val="zh-CN"/>
                <w14:textFill>
                  <w14:solidFill>
                    <w14:schemeClr w14:val="tx1"/>
                  </w14:solidFill>
                </w14:textFill>
              </w:rPr>
              <w:t>保证金以公对公转账方式提交，交易保证金必须从投标人的基本账户转出。</w:t>
            </w:r>
          </w:p>
          <w:p w14:paraId="4BA04CF7">
            <w:pPr>
              <w:tabs>
                <w:tab w:val="left" w:pos="7665"/>
              </w:tabs>
              <w:adjustRightInd w:val="0"/>
              <w:snapToGrid w:val="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 xml:space="preserve">单位名称：三峰靖江港务物流有限责任公司 </w:t>
            </w:r>
          </w:p>
          <w:p w14:paraId="3F4E8732">
            <w:pPr>
              <w:tabs>
                <w:tab w:val="left" w:pos="7665"/>
              </w:tabs>
              <w:adjustRightInd w:val="0"/>
              <w:snapToGrid w:val="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开 户 行：</w:t>
            </w:r>
            <w:r>
              <w:rPr>
                <w:rFonts w:hint="eastAsia" w:ascii="仿宋" w:hAnsi="仿宋" w:eastAsia="仿宋" w:cs="仿宋"/>
                <w:color w:val="000000" w:themeColor="text1"/>
                <w:sz w:val="24"/>
                <w:lang w:val="en-US" w:eastAsia="zh-CN"/>
                <w14:textFill>
                  <w14:solidFill>
                    <w14:schemeClr w14:val="tx1"/>
                  </w14:solidFill>
                </w14:textFill>
              </w:rPr>
              <w:t>交通银行泰州靖江支行</w:t>
            </w:r>
            <w:r>
              <w:rPr>
                <w:rFonts w:hint="eastAsia" w:ascii="仿宋" w:hAnsi="仿宋" w:eastAsia="仿宋" w:cs="仿宋"/>
                <w:color w:val="000000" w:themeColor="text1"/>
                <w:sz w:val="24"/>
                <w:lang w:val="zh-CN"/>
                <w14:textFill>
                  <w14:solidFill>
                    <w14:schemeClr w14:val="tx1"/>
                  </w14:solidFill>
                </w14:textFill>
              </w:rPr>
              <w:t>支行</w:t>
            </w:r>
          </w:p>
          <w:p w14:paraId="506716E8">
            <w:pPr>
              <w:tabs>
                <w:tab w:val="left" w:pos="7665"/>
              </w:tabs>
              <w:adjustRightInd w:val="0"/>
              <w:snapToGrid w:val="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银行账号：</w:t>
            </w:r>
            <w:r>
              <w:rPr>
                <w:rFonts w:hint="eastAsia" w:ascii="仿宋" w:hAnsi="仿宋" w:eastAsia="仿宋" w:cs="仿宋"/>
                <w:color w:val="000000" w:themeColor="text1"/>
                <w:sz w:val="24"/>
                <w:lang w:val="en-US" w:eastAsia="zh-CN"/>
                <w14:textFill>
                  <w14:solidFill>
                    <w14:schemeClr w14:val="tx1"/>
                  </w14:solidFill>
                </w14:textFill>
              </w:rPr>
              <w:t>3850 4601 0018 0100 4213 1</w:t>
            </w:r>
          </w:p>
          <w:p w14:paraId="085E6A05">
            <w:pPr>
              <w:tabs>
                <w:tab w:val="left" w:pos="7665"/>
              </w:tabs>
              <w:adjustRightInd w:val="0"/>
              <w:snapToGrid w:val="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行号：301312300019</w:t>
            </w:r>
          </w:p>
          <w:p w14:paraId="6A5FA876">
            <w:pPr>
              <w:tabs>
                <w:tab w:val="left" w:pos="7665"/>
              </w:tabs>
              <w:adjustRightInd w:val="0"/>
              <w:snapToGrid w:val="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未按招标文件规定的保证金形式递交的、开标时未能在招标文件规定的账号中查询到账保证金的，均视为无效投标。</w:t>
            </w:r>
          </w:p>
          <w:p w14:paraId="25BA6894">
            <w:pPr>
              <w:tabs>
                <w:tab w:val="left" w:pos="7665"/>
              </w:tabs>
              <w:adjustRightInd w:val="0"/>
              <w:snapToGrid w:val="0"/>
              <w:rPr>
                <w:rFonts w:hint="eastAsia" w:ascii="仿宋" w:hAnsi="仿宋" w:eastAsia="仿宋" w:cs="仿宋"/>
                <w:color w:val="000000" w:themeColor="text1"/>
                <w:sz w:val="24"/>
                <w:lang w:val="zh-CN"/>
                <w14:textFill>
                  <w14:solidFill>
                    <w14:schemeClr w14:val="tx1"/>
                  </w14:solidFill>
                </w14:textFill>
              </w:rPr>
            </w:pPr>
          </w:p>
        </w:tc>
      </w:tr>
      <w:tr w14:paraId="13B9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25" w:type="dxa"/>
            <w:vAlign w:val="center"/>
          </w:tcPr>
          <w:p w14:paraId="29000470">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20</w:t>
            </w:r>
          </w:p>
        </w:tc>
        <w:tc>
          <w:tcPr>
            <w:tcW w:w="1665" w:type="dxa"/>
            <w:vAlign w:val="center"/>
          </w:tcPr>
          <w:p w14:paraId="0FB7F967">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样品要求</w:t>
            </w:r>
          </w:p>
        </w:tc>
        <w:tc>
          <w:tcPr>
            <w:tcW w:w="6779" w:type="dxa"/>
            <w:vAlign w:val="center"/>
          </w:tcPr>
          <w:p w14:paraId="77143EEF">
            <w:pPr>
              <w:adjustRightInd w:val="0"/>
              <w:snapToGrid w:val="0"/>
              <w:ind w:left="360" w:hanging="360" w:hangingChars="15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 不需提交样品</w:t>
            </w:r>
          </w:p>
          <w:p w14:paraId="330A1E72">
            <w:pPr>
              <w:adjustRightInd w:val="0"/>
              <w:snapToGrid w:val="0"/>
              <w:ind w:left="360" w:hanging="360" w:hangingChars="15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 需提交样品，样品送达要求如下：</w:t>
            </w:r>
          </w:p>
        </w:tc>
      </w:tr>
      <w:tr w14:paraId="691B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25" w:type="dxa"/>
            <w:vAlign w:val="center"/>
          </w:tcPr>
          <w:p w14:paraId="7DB73883">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1</w:t>
            </w:r>
          </w:p>
        </w:tc>
        <w:tc>
          <w:tcPr>
            <w:tcW w:w="1665" w:type="dxa"/>
            <w:vAlign w:val="center"/>
          </w:tcPr>
          <w:p w14:paraId="51B17043">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投标文件</w:t>
            </w:r>
          </w:p>
          <w:p w14:paraId="7EF4E9DD">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资料装订</w:t>
            </w:r>
          </w:p>
        </w:tc>
        <w:tc>
          <w:tcPr>
            <w:tcW w:w="6779" w:type="dxa"/>
            <w:vAlign w:val="center"/>
          </w:tcPr>
          <w:p w14:paraId="25BFB663">
            <w:pPr>
              <w:tabs>
                <w:tab w:val="left" w:pos="525"/>
                <w:tab w:val="left" w:pos="945"/>
                <w:tab w:val="left" w:pos="1146"/>
              </w:tabs>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文件材料用折叠的办法整理成A4纸面大小，左、下侧分别对齐，采用订书机装订或胶装成册（文件材料包括供应商所递交的所有资料，如投标文件、图纸等），装订应牢固、不易拆散和换页，不得采用活页装订。否则，采购代理机构不予受理。</w:t>
            </w:r>
          </w:p>
        </w:tc>
      </w:tr>
      <w:tr w14:paraId="6D02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25" w:type="dxa"/>
            <w:vAlign w:val="center"/>
          </w:tcPr>
          <w:p w14:paraId="3E0CD437">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2</w:t>
            </w:r>
          </w:p>
        </w:tc>
        <w:tc>
          <w:tcPr>
            <w:tcW w:w="1665" w:type="dxa"/>
            <w:vAlign w:val="center"/>
          </w:tcPr>
          <w:p w14:paraId="76C4AB0D">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投标文件份数</w:t>
            </w:r>
          </w:p>
        </w:tc>
        <w:tc>
          <w:tcPr>
            <w:tcW w:w="6779" w:type="dxa"/>
            <w:vAlign w:val="center"/>
          </w:tcPr>
          <w:p w14:paraId="4B7E01FB">
            <w:pPr>
              <w:snapToGrid w:val="0"/>
              <w:rPr>
                <w:rFonts w:ascii="仿宋" w:hAnsi="仿宋" w:eastAsia="仿宋" w:cs="宋体"/>
                <w:color w:val="000000" w:themeColor="text1"/>
                <w:sz w:val="24"/>
                <w:lang w:val="zh-CN"/>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1、正本</w:t>
            </w:r>
            <w:r>
              <w:rPr>
                <w:rFonts w:hint="eastAsia" w:ascii="仿宋" w:hAnsi="仿宋" w:eastAsia="仿宋" w:cs="宋体"/>
                <w:color w:val="000000" w:themeColor="text1"/>
                <w:sz w:val="24"/>
                <w:u w:val="single"/>
                <w:lang w:val="zh-CN"/>
                <w14:textFill>
                  <w14:solidFill>
                    <w14:schemeClr w14:val="tx1"/>
                  </w14:solidFill>
                </w14:textFill>
              </w:rPr>
              <w:t>壹</w:t>
            </w:r>
            <w:r>
              <w:rPr>
                <w:rFonts w:hint="eastAsia" w:ascii="仿宋" w:hAnsi="仿宋" w:eastAsia="仿宋" w:cs="宋体"/>
                <w:color w:val="000000" w:themeColor="text1"/>
                <w:sz w:val="24"/>
                <w:lang w:val="zh-CN"/>
                <w14:textFill>
                  <w14:solidFill>
                    <w14:schemeClr w14:val="tx1"/>
                  </w14:solidFill>
                </w14:textFill>
              </w:rPr>
              <w:t>份，副本</w:t>
            </w:r>
            <w:r>
              <w:rPr>
                <w:rFonts w:hint="eastAsia" w:ascii="仿宋" w:hAnsi="仿宋" w:eastAsia="仿宋" w:cs="宋体"/>
                <w:color w:val="000000" w:themeColor="text1"/>
                <w:sz w:val="24"/>
                <w:u w:val="single"/>
                <w:lang w:val="zh-CN"/>
                <w14:textFill>
                  <w14:solidFill>
                    <w14:schemeClr w14:val="tx1"/>
                  </w14:solidFill>
                </w14:textFill>
              </w:rPr>
              <w:t xml:space="preserve"> 贰 </w:t>
            </w:r>
            <w:r>
              <w:rPr>
                <w:rFonts w:hint="eastAsia" w:ascii="仿宋" w:hAnsi="仿宋" w:eastAsia="仿宋" w:cs="宋体"/>
                <w:color w:val="000000" w:themeColor="text1"/>
                <w:sz w:val="24"/>
                <w:lang w:val="zh-CN"/>
                <w14:textFill>
                  <w14:solidFill>
                    <w14:schemeClr w14:val="tx1"/>
                  </w14:solidFill>
                </w14:textFill>
              </w:rPr>
              <w:t>份。正本和副本的封面上应清楚地标记“正本”或“副本”的字样。当副本和正本不一致时，以正本为准。</w:t>
            </w:r>
          </w:p>
          <w:p w14:paraId="4E37128A">
            <w:pPr>
              <w:adjustRightInd w:val="0"/>
              <w:snapToGrid w:val="0"/>
              <w:rPr>
                <w:rFonts w:ascii="仿宋" w:hAnsi="仿宋" w:eastAsia="仿宋" w:cs="仿宋"/>
                <w:color w:val="000000" w:themeColor="text1"/>
                <w:sz w:val="24"/>
                <w14:textFill>
                  <w14:solidFill>
                    <w14:schemeClr w14:val="tx1"/>
                  </w14:solidFill>
                </w14:textFill>
              </w:rPr>
            </w:pPr>
          </w:p>
        </w:tc>
      </w:tr>
      <w:tr w14:paraId="1C7C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25" w:type="dxa"/>
            <w:vAlign w:val="center"/>
          </w:tcPr>
          <w:p w14:paraId="4FF8EB2B">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2</w:t>
            </w:r>
          </w:p>
        </w:tc>
        <w:tc>
          <w:tcPr>
            <w:tcW w:w="1665" w:type="dxa"/>
            <w:vAlign w:val="center"/>
          </w:tcPr>
          <w:p w14:paraId="1C483226">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签字和</w:t>
            </w:r>
          </w:p>
          <w:p w14:paraId="68D25F5B">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盖章要求</w:t>
            </w:r>
          </w:p>
        </w:tc>
        <w:tc>
          <w:tcPr>
            <w:tcW w:w="6779" w:type="dxa"/>
            <w:vAlign w:val="center"/>
          </w:tcPr>
          <w:p w14:paraId="0572CCA1">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投标文件由投标人按要求参考给定格式如实填写（编写），须有投标人（盖章）、法定代表人或法定代表人授权代表签字或盖章，方为有效，未尽事宜可自行补充。</w:t>
            </w:r>
          </w:p>
        </w:tc>
      </w:tr>
      <w:tr w14:paraId="619A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825" w:type="dxa"/>
            <w:vAlign w:val="center"/>
          </w:tcPr>
          <w:p w14:paraId="4CAD6FEB">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23</w:t>
            </w:r>
          </w:p>
        </w:tc>
        <w:tc>
          <w:tcPr>
            <w:tcW w:w="1665" w:type="dxa"/>
            <w:vAlign w:val="center"/>
          </w:tcPr>
          <w:p w14:paraId="54998E14">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投标文件</w:t>
            </w:r>
          </w:p>
          <w:p w14:paraId="5B88BA0B">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的密封</w:t>
            </w:r>
          </w:p>
        </w:tc>
        <w:tc>
          <w:tcPr>
            <w:tcW w:w="6779" w:type="dxa"/>
            <w:vAlign w:val="center"/>
          </w:tcPr>
          <w:p w14:paraId="602FF122">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请将纸质版投标文件正本和副本一起密封。且标注“请勿在</w:t>
            </w:r>
            <w:r>
              <w:rPr>
                <w:rFonts w:hint="eastAsia" w:ascii="仿宋" w:hAnsi="仿宋" w:eastAsia="仿宋" w:cs="仿宋"/>
                <w:color w:val="000000" w:themeColor="text1"/>
                <w:sz w:val="24"/>
                <w14:textFill>
                  <w14:solidFill>
                    <w14:schemeClr w14:val="tx1"/>
                  </w14:solidFill>
                </w14:textFill>
              </w:rPr>
              <w:t>2025</w:t>
            </w:r>
            <w:r>
              <w:rPr>
                <w:rFonts w:hint="eastAsia" w:ascii="仿宋" w:hAnsi="仿宋" w:eastAsia="仿宋" w:cs="仿宋"/>
                <w:color w:val="000000" w:themeColor="text1"/>
                <w:sz w:val="24"/>
                <w:lang w:val="zh-CN"/>
                <w14:textFill>
                  <w14:solidFill>
                    <w14:schemeClr w14:val="tx1"/>
                  </w14:solidFill>
                </w14:textFill>
              </w:rPr>
              <w:t>年 月 日14时</w:t>
            </w:r>
            <w:r>
              <w:rPr>
                <w:rFonts w:hint="eastAsia" w:ascii="仿宋" w:hAnsi="仿宋" w:eastAsia="仿宋" w:cs="仿宋"/>
                <w:color w:val="000000" w:themeColor="text1"/>
                <w:sz w:val="24"/>
                <w14:textFill>
                  <w14:solidFill>
                    <w14:schemeClr w14:val="tx1"/>
                  </w14:solidFill>
                </w14:textFill>
              </w:rPr>
              <w:t>30</w:t>
            </w:r>
            <w:r>
              <w:rPr>
                <w:rFonts w:hint="eastAsia" w:ascii="仿宋" w:hAnsi="仿宋" w:eastAsia="仿宋" w:cs="仿宋"/>
                <w:color w:val="000000" w:themeColor="text1"/>
                <w:sz w:val="24"/>
                <w:lang w:val="zh-CN"/>
                <w14:textFill>
                  <w14:solidFill>
                    <w14:schemeClr w14:val="tx1"/>
                  </w14:solidFill>
                </w14:textFill>
              </w:rPr>
              <w:t>分</w:t>
            </w:r>
            <w:r>
              <w:rPr>
                <w:rFonts w:hint="eastAsia" w:ascii="仿宋" w:hAnsi="仿宋" w:eastAsia="仿宋" w:cs="仿宋"/>
                <w:b/>
                <w:color w:val="000000" w:themeColor="text1"/>
                <w:sz w:val="24"/>
                <w:lang w:val="zh-CN"/>
                <w14:textFill>
                  <w14:solidFill>
                    <w14:schemeClr w14:val="tx1"/>
                  </w14:solidFill>
                </w14:textFill>
              </w:rPr>
              <w:t>（投标文件截止时间）</w:t>
            </w:r>
            <w:r>
              <w:rPr>
                <w:rFonts w:hint="eastAsia" w:ascii="仿宋" w:hAnsi="仿宋" w:eastAsia="仿宋" w:cs="仿宋"/>
                <w:color w:val="000000" w:themeColor="text1"/>
                <w:sz w:val="24"/>
                <w:lang w:val="zh-CN"/>
                <w14:textFill>
                  <w14:solidFill>
                    <w14:schemeClr w14:val="tx1"/>
                  </w14:solidFill>
                </w14:textFill>
              </w:rPr>
              <w:t>之前启封”字样并在封签处加盖公章和供应商法定代表人或被授权代表签字。</w:t>
            </w:r>
          </w:p>
        </w:tc>
      </w:tr>
      <w:tr w14:paraId="3D1C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5" w:type="dxa"/>
            <w:vAlign w:val="center"/>
          </w:tcPr>
          <w:p w14:paraId="258D9AB4">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24</w:t>
            </w:r>
          </w:p>
        </w:tc>
        <w:tc>
          <w:tcPr>
            <w:tcW w:w="1665" w:type="dxa"/>
            <w:vAlign w:val="center"/>
          </w:tcPr>
          <w:p w14:paraId="27761CEF">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是否退还</w:t>
            </w:r>
          </w:p>
          <w:p w14:paraId="1852DE85">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投标文件</w:t>
            </w:r>
          </w:p>
        </w:tc>
        <w:tc>
          <w:tcPr>
            <w:tcW w:w="6779" w:type="dxa"/>
            <w:vAlign w:val="center"/>
          </w:tcPr>
          <w:p w14:paraId="006DAA2A">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 是          ☑ 否</w:t>
            </w:r>
          </w:p>
        </w:tc>
      </w:tr>
      <w:tr w14:paraId="1F6B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25" w:type="dxa"/>
            <w:vAlign w:val="center"/>
          </w:tcPr>
          <w:p w14:paraId="77B5ECB1">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25</w:t>
            </w:r>
          </w:p>
        </w:tc>
        <w:tc>
          <w:tcPr>
            <w:tcW w:w="1665" w:type="dxa"/>
            <w:vAlign w:val="center"/>
          </w:tcPr>
          <w:p w14:paraId="46D85654">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评审小组</w:t>
            </w:r>
          </w:p>
        </w:tc>
        <w:tc>
          <w:tcPr>
            <w:tcW w:w="6779" w:type="dxa"/>
            <w:vAlign w:val="center"/>
          </w:tcPr>
          <w:p w14:paraId="116CD0DB">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评审小组人数：</w:t>
            </w:r>
            <w:r>
              <w:rPr>
                <w:rFonts w:hint="eastAsia" w:ascii="仿宋" w:hAnsi="仿宋" w:eastAsia="仿宋" w:cs="仿宋"/>
                <w:color w:val="000000" w:themeColor="text1"/>
                <w:sz w:val="24"/>
                <w:u w:val="single"/>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人</w:t>
            </w:r>
          </w:p>
        </w:tc>
      </w:tr>
      <w:tr w14:paraId="44DD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25" w:type="dxa"/>
            <w:vAlign w:val="center"/>
          </w:tcPr>
          <w:p w14:paraId="5B3D0D61">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26</w:t>
            </w:r>
          </w:p>
        </w:tc>
        <w:tc>
          <w:tcPr>
            <w:tcW w:w="1665" w:type="dxa"/>
            <w:vAlign w:val="center"/>
          </w:tcPr>
          <w:p w14:paraId="16FAFBB2">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中标人数量</w:t>
            </w:r>
          </w:p>
        </w:tc>
        <w:tc>
          <w:tcPr>
            <w:tcW w:w="6779" w:type="dxa"/>
            <w:vAlign w:val="center"/>
          </w:tcPr>
          <w:p w14:paraId="08EFDAE9">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u w:val="single"/>
                <w:lang w:val="zh-CN"/>
                <w14:textFill>
                  <w14:solidFill>
                    <w14:schemeClr w14:val="tx1"/>
                  </w14:solidFill>
                </w14:textFill>
              </w:rPr>
              <w:t xml:space="preserve">1 </w:t>
            </w:r>
            <w:r>
              <w:rPr>
                <w:rFonts w:hint="eastAsia" w:ascii="仿宋" w:hAnsi="仿宋" w:eastAsia="仿宋" w:cs="仿宋"/>
                <w:color w:val="000000" w:themeColor="text1"/>
                <w:sz w:val="24"/>
                <w:lang w:val="zh-CN"/>
                <w14:textFill>
                  <w14:solidFill>
                    <w14:schemeClr w14:val="tx1"/>
                  </w14:solidFill>
                </w14:textFill>
              </w:rPr>
              <w:t>位中标人</w:t>
            </w:r>
          </w:p>
        </w:tc>
      </w:tr>
      <w:tr w14:paraId="31FE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825" w:type="dxa"/>
            <w:vAlign w:val="center"/>
          </w:tcPr>
          <w:p w14:paraId="3D5F9509">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27</w:t>
            </w:r>
          </w:p>
        </w:tc>
        <w:tc>
          <w:tcPr>
            <w:tcW w:w="1665" w:type="dxa"/>
            <w:vAlign w:val="center"/>
          </w:tcPr>
          <w:p w14:paraId="3E710D48">
            <w:pPr>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代理服务费</w:t>
            </w:r>
          </w:p>
          <w:p w14:paraId="4324133F">
            <w:pPr>
              <w:adjustRightInd w:val="0"/>
              <w:snapToGrid w:val="0"/>
              <w:jc w:val="center"/>
              <w:rPr>
                <w:rFonts w:ascii="仿宋" w:hAnsi="仿宋" w:eastAsia="仿宋" w:cs="仿宋"/>
                <w:color w:val="000000" w:themeColor="text1"/>
                <w:sz w:val="24"/>
                <w:lang w:val="en-GB"/>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收取标准</w:t>
            </w:r>
          </w:p>
        </w:tc>
        <w:tc>
          <w:tcPr>
            <w:tcW w:w="6779" w:type="dxa"/>
            <w:vAlign w:val="center"/>
          </w:tcPr>
          <w:p w14:paraId="4EF23DB0">
            <w:pPr>
              <w:adjustRightInd w:val="0"/>
              <w:snapToGrid w:val="0"/>
              <w:rPr>
                <w:rFonts w:ascii="仿宋" w:hAnsi="仿宋" w:eastAsia="仿宋" w:cs="仿宋"/>
                <w:color w:val="000000" w:themeColor="text1"/>
                <w:sz w:val="24"/>
                <w:lang w:val="en-GB"/>
                <w14:textFill>
                  <w14:solidFill>
                    <w14:schemeClr w14:val="tx1"/>
                  </w14:solidFill>
                </w14:textFill>
              </w:rPr>
            </w:pPr>
            <w:r>
              <w:rPr>
                <w:rFonts w:hint="eastAsia" w:ascii="仿宋" w:hAnsi="仿宋" w:eastAsia="仿宋" w:cs="仿宋"/>
                <w:color w:val="000000" w:themeColor="text1"/>
                <w:sz w:val="24"/>
                <w:lang w:val="en-GB"/>
                <w14:textFill>
                  <w14:solidFill>
                    <w14:schemeClr w14:val="tx1"/>
                  </w14:solidFill>
                </w14:textFill>
              </w:rPr>
              <w:t>本次代理服务费、评标专家费由中标方支付。代理费收费标准参照国家发展改革委《发改价格</w:t>
            </w:r>
            <w:r>
              <w:rPr>
                <w:rFonts w:hint="eastAsia" w:ascii="仿宋" w:hAnsi="仿宋" w:eastAsia="仿宋" w:cs="仿宋"/>
                <w:color w:val="000000" w:themeColor="text1"/>
                <w:sz w:val="24"/>
                <w:lang w:val="en-GB" w:eastAsia="zh-CN"/>
                <w14:textFill>
                  <w14:solidFill>
                    <w14:schemeClr w14:val="tx1"/>
                  </w14:solidFill>
                </w14:textFill>
              </w:rPr>
              <w:t>【</w:t>
            </w:r>
            <w:r>
              <w:rPr>
                <w:rFonts w:hint="eastAsia" w:ascii="仿宋" w:hAnsi="仿宋" w:eastAsia="仿宋" w:cs="仿宋"/>
                <w:color w:val="000000" w:themeColor="text1"/>
                <w:sz w:val="24"/>
                <w:lang w:val="en-GB"/>
                <w14:textFill>
                  <w14:solidFill>
                    <w14:schemeClr w14:val="tx1"/>
                  </w14:solidFill>
                </w14:textFill>
              </w:rPr>
              <w:t>2011</w:t>
            </w:r>
            <w:r>
              <w:rPr>
                <w:rFonts w:hint="eastAsia" w:ascii="仿宋" w:hAnsi="仿宋" w:eastAsia="仿宋" w:cs="仿宋"/>
                <w:color w:val="000000" w:themeColor="text1"/>
                <w:sz w:val="24"/>
                <w:lang w:val="en-GB" w:eastAsia="zh-CN"/>
                <w14:textFill>
                  <w14:solidFill>
                    <w14:schemeClr w14:val="tx1"/>
                  </w14:solidFill>
                </w14:textFill>
              </w:rPr>
              <w:t>】</w:t>
            </w:r>
            <w:r>
              <w:rPr>
                <w:rFonts w:hint="eastAsia" w:ascii="仿宋" w:hAnsi="仿宋" w:eastAsia="仿宋" w:cs="仿宋"/>
                <w:color w:val="000000" w:themeColor="text1"/>
                <w:sz w:val="24"/>
                <w:lang w:val="en-GB"/>
                <w14:textFill>
                  <w14:solidFill>
                    <w14:schemeClr w14:val="tx1"/>
                  </w14:solidFill>
                </w14:textFill>
              </w:rPr>
              <w:t>534 号》的规定*0.9计算收</w:t>
            </w:r>
            <w:r>
              <w:rPr>
                <w:rFonts w:hint="eastAsia" w:ascii="仿宋" w:hAnsi="仿宋" w:eastAsia="仿宋" w:cs="仿宋"/>
                <w:color w:val="000000" w:themeColor="text1"/>
                <w:sz w:val="24"/>
                <w:lang w:val="en-US" w:eastAsia="zh-CN"/>
                <w14:textFill>
                  <w14:solidFill>
                    <w14:schemeClr w14:val="tx1"/>
                  </w14:solidFill>
                </w14:textFill>
              </w:rPr>
              <w:t>取</w:t>
            </w:r>
            <w:r>
              <w:rPr>
                <w:rFonts w:hint="eastAsia" w:ascii="仿宋" w:hAnsi="仿宋" w:eastAsia="仿宋" w:cs="仿宋"/>
                <w:color w:val="000000" w:themeColor="text1"/>
                <w:sz w:val="24"/>
                <w:lang w:val="en-GB"/>
                <w14:textFill>
                  <w14:solidFill>
                    <w14:schemeClr w14:val="tx1"/>
                  </w14:solidFill>
                </w14:textFill>
              </w:rPr>
              <w:t>，评标专家费按实际情况结算；中标人领取中标通知书时向招标代理机构一次性付清。</w:t>
            </w:r>
          </w:p>
        </w:tc>
      </w:tr>
      <w:tr w14:paraId="6560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825" w:type="dxa"/>
            <w:vAlign w:val="center"/>
          </w:tcPr>
          <w:p w14:paraId="1853A3B9">
            <w:pPr>
              <w:adjustRightInd w:val="0"/>
              <w:snapToGrid w:val="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GB"/>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28</w:t>
            </w:r>
          </w:p>
        </w:tc>
        <w:tc>
          <w:tcPr>
            <w:tcW w:w="1665" w:type="dxa"/>
            <w:vAlign w:val="center"/>
          </w:tcPr>
          <w:p w14:paraId="66CA2D17">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废标条款</w:t>
            </w:r>
          </w:p>
        </w:tc>
        <w:tc>
          <w:tcPr>
            <w:tcW w:w="6779" w:type="dxa"/>
            <w:vAlign w:val="center"/>
          </w:tcPr>
          <w:p w14:paraId="02F9E4E2">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在项目采购中，出现下列情形之一的，应予废标：</w:t>
            </w:r>
          </w:p>
          <w:p w14:paraId="67738DE4">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（1）符合专业条件的供应商或者对招标文件作实质响应的供应商不足三家的；</w:t>
            </w:r>
          </w:p>
          <w:p w14:paraId="0497D8FE">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（2）出现影响采购公正的违法、违规行为的；</w:t>
            </w:r>
          </w:p>
          <w:p w14:paraId="1AEB8949">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（3）供应商的报价均超过了政府采购预算，采购人不能支付的；</w:t>
            </w:r>
          </w:p>
          <w:p w14:paraId="710E0EFE">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（4）因重大变故，采购任务取消的；</w:t>
            </w:r>
          </w:p>
          <w:p w14:paraId="37B1EC37">
            <w:pPr>
              <w:adjustRightInd w:val="0"/>
              <w:snapToGrid w:val="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（5）法律、法规以及招标文件规定废标情形。</w:t>
            </w:r>
          </w:p>
        </w:tc>
      </w:tr>
      <w:tr w14:paraId="0746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825" w:type="dxa"/>
            <w:vAlign w:val="center"/>
          </w:tcPr>
          <w:p w14:paraId="45B3EED6">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29</w:t>
            </w:r>
          </w:p>
        </w:tc>
        <w:tc>
          <w:tcPr>
            <w:tcW w:w="1665" w:type="dxa"/>
            <w:vAlign w:val="center"/>
          </w:tcPr>
          <w:p w14:paraId="3D1DC78A">
            <w:pPr>
              <w:adjustRightInd w:val="0"/>
              <w:snapToGrid w:val="0"/>
              <w:jc w:val="center"/>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导致无效标因素</w:t>
            </w:r>
          </w:p>
        </w:tc>
        <w:tc>
          <w:tcPr>
            <w:tcW w:w="6779" w:type="dxa"/>
            <w:vAlign w:val="center"/>
          </w:tcPr>
          <w:p w14:paraId="215F2A05">
            <w:pPr>
              <w:autoSpaceDE w:val="0"/>
              <w:autoSpaceDN w:val="0"/>
              <w:adjustRightInd w:val="0"/>
              <w:spacing w:line="320" w:lineRule="exact"/>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属下列情况之一的，在资格性、符合性检查时按照无效投标处理：</w:t>
            </w:r>
          </w:p>
          <w:p w14:paraId="3D2BD54C">
            <w:pPr>
              <w:autoSpaceDE w:val="0"/>
              <w:autoSpaceDN w:val="0"/>
              <w:adjustRightInd w:val="0"/>
              <w:spacing w:line="320" w:lineRule="exact"/>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（1）投标文件未按采购文件要求签署、盖章的；</w:t>
            </w:r>
          </w:p>
          <w:p w14:paraId="3C7AF800">
            <w:pPr>
              <w:autoSpaceDE w:val="0"/>
              <w:autoSpaceDN w:val="0"/>
              <w:adjustRightInd w:val="0"/>
              <w:spacing w:line="320" w:lineRule="exact"/>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（2）不具备采购文件中规定的资格要求的；</w:t>
            </w:r>
          </w:p>
          <w:p w14:paraId="4B5C11FC">
            <w:pPr>
              <w:autoSpaceDE w:val="0"/>
              <w:autoSpaceDN w:val="0"/>
              <w:adjustRightInd w:val="0"/>
              <w:spacing w:line="320" w:lineRule="exact"/>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）投标文件含有采购人不能接受的附加条件的;</w:t>
            </w:r>
          </w:p>
          <w:p w14:paraId="5883F055">
            <w:pPr>
              <w:autoSpaceDE w:val="0"/>
              <w:autoSpaceDN w:val="0"/>
              <w:adjustRightInd w:val="0"/>
              <w:spacing w:line="320" w:lineRule="exact"/>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lang w:val="zh-CN"/>
                <w14:textFill>
                  <w14:solidFill>
                    <w14:schemeClr w14:val="tx1"/>
                  </w14:solidFill>
                </w14:textFill>
              </w:rPr>
              <w:t>）法律、法规和采购文件规定的其他无效情形。</w:t>
            </w:r>
          </w:p>
        </w:tc>
      </w:tr>
      <w:tr w14:paraId="2E83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25" w:type="dxa"/>
            <w:vAlign w:val="center"/>
          </w:tcPr>
          <w:p w14:paraId="0005D245">
            <w:pPr>
              <w:adjustRightInd w:val="0"/>
              <w:snapToGrid w:val="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30</w:t>
            </w:r>
          </w:p>
        </w:tc>
        <w:tc>
          <w:tcPr>
            <w:tcW w:w="1665" w:type="dxa"/>
            <w:vAlign w:val="center"/>
          </w:tcPr>
          <w:p w14:paraId="63D905E3">
            <w:pPr>
              <w:adjustRightInd w:val="0"/>
              <w:snapToGrid w:val="0"/>
              <w:jc w:val="center"/>
              <w:rPr>
                <w:rFonts w:ascii="仿宋" w:hAnsi="仿宋" w:eastAsia="仿宋" w:cs="仿宋"/>
                <w:color w:val="000000" w:themeColor="text1"/>
                <w:sz w:val="24"/>
                <w:lang w:val="en-GB"/>
                <w14:textFill>
                  <w14:solidFill>
                    <w14:schemeClr w14:val="tx1"/>
                  </w14:solidFill>
                </w14:textFill>
              </w:rPr>
            </w:pPr>
            <w:r>
              <w:rPr>
                <w:rFonts w:hint="eastAsia" w:ascii="仿宋" w:hAnsi="仿宋" w:eastAsia="仿宋" w:cs="仿宋"/>
                <w:color w:val="000000" w:themeColor="text1"/>
                <w:sz w:val="24"/>
                <w:lang w:val="en-GB"/>
                <w14:textFill>
                  <w14:solidFill>
                    <w14:schemeClr w14:val="tx1"/>
                  </w14:solidFill>
                </w14:textFill>
              </w:rPr>
              <w:t>其他说明</w:t>
            </w:r>
          </w:p>
        </w:tc>
        <w:tc>
          <w:tcPr>
            <w:tcW w:w="6779" w:type="dxa"/>
            <w:vAlign w:val="center"/>
          </w:tcPr>
          <w:p w14:paraId="1CD29014">
            <w:pPr>
              <w:adjustRightInd w:val="0"/>
              <w:snapToGrid w:val="0"/>
              <w:rPr>
                <w:rFonts w:ascii="仿宋" w:hAnsi="仿宋" w:eastAsia="仿宋" w:cs="仿宋"/>
                <w:color w:val="000000" w:themeColor="text1"/>
                <w:sz w:val="24"/>
                <w:lang w:val="en-GB"/>
                <w14:textFill>
                  <w14:solidFill>
                    <w14:schemeClr w14:val="tx1"/>
                  </w14:solidFill>
                </w14:textFill>
              </w:rPr>
            </w:pPr>
            <w:r>
              <w:rPr>
                <w:rFonts w:hint="eastAsia" w:ascii="仿宋" w:hAnsi="仿宋" w:eastAsia="仿宋" w:cs="仿宋"/>
                <w:color w:val="000000" w:themeColor="text1"/>
                <w:sz w:val="24"/>
                <w:lang w:val="en-GB"/>
                <w14:textFill>
                  <w14:solidFill>
                    <w14:schemeClr w14:val="tx1"/>
                  </w14:solidFill>
                </w14:textFill>
              </w:rPr>
              <w:t>本招标文件与前附表相矛盾或冲突的部分以前附表为准，但采购需求中的技术要求优先执行；供应商在编制投标文件中，招标文件中没有类似表格的，格式自拟。</w:t>
            </w:r>
          </w:p>
        </w:tc>
      </w:tr>
    </w:tbl>
    <w:p w14:paraId="4169C164">
      <w:pPr>
        <w:pStyle w:val="29"/>
        <w:adjustRightInd w:val="0"/>
        <w:snapToGrid w:val="0"/>
        <w:spacing w:line="300" w:lineRule="auto"/>
        <w:rPr>
          <w:rFonts w:ascii="楷体" w:hAnsi="楷体" w:eastAsia="楷体" w:cs="Arial"/>
          <w:b/>
          <w:bCs/>
          <w:color w:val="000000" w:themeColor="text1"/>
          <w:sz w:val="28"/>
          <w:szCs w:val="28"/>
          <w:lang w:val="en-GB"/>
          <w14:textFill>
            <w14:solidFill>
              <w14:schemeClr w14:val="tx1"/>
            </w14:solidFill>
          </w14:textFill>
        </w:rPr>
      </w:pPr>
      <w:bookmarkStart w:id="23" w:name="_Toc302967378"/>
      <w:bookmarkStart w:id="24" w:name="_Toc329009667"/>
      <w:r>
        <w:rPr>
          <w:rFonts w:hint="eastAsia" w:ascii="楷体" w:hAnsi="楷体" w:eastAsia="楷体" w:cs="Arial"/>
          <w:b/>
          <w:bCs/>
          <w:color w:val="000000" w:themeColor="text1"/>
          <w:sz w:val="28"/>
          <w:szCs w:val="28"/>
          <w14:textFill>
            <w14:solidFill>
              <w14:schemeClr w14:val="tx1"/>
            </w14:solidFill>
          </w14:textFill>
        </w:rPr>
        <w:t>2</w:t>
      </w:r>
      <w:r>
        <w:rPr>
          <w:rFonts w:hint="eastAsia" w:ascii="楷体" w:hAnsi="楷体" w:eastAsia="楷体" w:cs="Arial"/>
          <w:b/>
          <w:bCs/>
          <w:color w:val="000000" w:themeColor="text1"/>
          <w:sz w:val="28"/>
          <w:szCs w:val="28"/>
          <w:lang w:val="en-GB"/>
          <w14:textFill>
            <w14:solidFill>
              <w14:schemeClr w14:val="tx1"/>
            </w14:solidFill>
          </w14:textFill>
        </w:rPr>
        <w:t>.适</w:t>
      </w:r>
      <w:r>
        <w:rPr>
          <w:rFonts w:ascii="楷体" w:hAnsi="楷体" w:eastAsia="楷体" w:cs="Arial"/>
          <w:b/>
          <w:bCs/>
          <w:color w:val="000000" w:themeColor="text1"/>
          <w:sz w:val="28"/>
          <w:szCs w:val="28"/>
          <w:lang w:val="en-GB"/>
          <w14:textFill>
            <w14:solidFill>
              <w14:schemeClr w14:val="tx1"/>
            </w14:solidFill>
          </w14:textFill>
        </w:rPr>
        <w:t>用范围</w:t>
      </w:r>
    </w:p>
    <w:p w14:paraId="7A08EC8E">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ascii="仿宋" w:hAnsi="仿宋" w:eastAsia="仿宋" w:cs="Arial"/>
          <w:color w:val="000000" w:themeColor="text1"/>
          <w:sz w:val="24"/>
          <w:lang w:val="en-GB"/>
          <w14:textFill>
            <w14:solidFill>
              <w14:schemeClr w14:val="tx1"/>
            </w14:solidFill>
          </w14:textFill>
        </w:rPr>
        <w:t>本招标文件仅适用于</w:t>
      </w:r>
      <w:r>
        <w:rPr>
          <w:rFonts w:hint="eastAsia" w:ascii="仿宋" w:hAnsi="仿宋" w:eastAsia="仿宋" w:cs="Arial"/>
          <w:color w:val="000000" w:themeColor="text1"/>
          <w:sz w:val="24"/>
          <w:lang w:val="en-GB"/>
          <w14:textFill>
            <w14:solidFill>
              <w14:schemeClr w14:val="tx1"/>
            </w14:solidFill>
          </w14:textFill>
        </w:rPr>
        <w:t>本</w:t>
      </w:r>
      <w:r>
        <w:rPr>
          <w:rFonts w:ascii="仿宋" w:hAnsi="仿宋" w:eastAsia="仿宋" w:cs="Arial"/>
          <w:color w:val="000000" w:themeColor="text1"/>
          <w:sz w:val="24"/>
          <w:lang w:val="en-GB"/>
          <w14:textFill>
            <w14:solidFill>
              <w14:schemeClr w14:val="tx1"/>
            </w14:solidFill>
          </w14:textFill>
        </w:rPr>
        <w:t>招标项目。</w:t>
      </w:r>
    </w:p>
    <w:p w14:paraId="47ABD927">
      <w:pPr>
        <w:pStyle w:val="4"/>
        <w:numPr>
          <w:ilvl w:val="0"/>
          <w:numId w:val="0"/>
        </w:numPr>
        <w:adjustRightInd w:val="0"/>
        <w:snapToGrid w:val="0"/>
        <w:spacing w:before="0" w:after="0"/>
        <w:rPr>
          <w:rFonts w:ascii="楷体" w:hAnsi="楷体" w:eastAsia="楷体" w:cs="Arial"/>
          <w:color w:val="000000" w:themeColor="text1"/>
          <w:sz w:val="28"/>
          <w:szCs w:val="28"/>
          <w:lang w:val="en-GB"/>
          <w14:textFill>
            <w14:solidFill>
              <w14:schemeClr w14:val="tx1"/>
            </w14:solidFill>
          </w14:textFill>
        </w:rPr>
      </w:pPr>
      <w:r>
        <w:rPr>
          <w:rFonts w:hint="eastAsia" w:ascii="楷体" w:hAnsi="楷体" w:eastAsia="楷体" w:cs="Arial"/>
          <w:color w:val="000000" w:themeColor="text1"/>
          <w:sz w:val="28"/>
          <w:szCs w:val="28"/>
          <w:lang w:val="en-GB"/>
          <w14:textFill>
            <w14:solidFill>
              <w14:schemeClr w14:val="tx1"/>
            </w14:solidFill>
          </w14:textFill>
        </w:rPr>
        <w:t>3</w:t>
      </w:r>
      <w:r>
        <w:rPr>
          <w:rFonts w:ascii="楷体" w:hAnsi="楷体" w:eastAsia="楷体" w:cs="Arial"/>
          <w:color w:val="000000" w:themeColor="text1"/>
          <w:sz w:val="28"/>
          <w:szCs w:val="28"/>
          <w:lang w:val="en-GB"/>
          <w14:textFill>
            <w14:solidFill>
              <w14:schemeClr w14:val="tx1"/>
            </w14:solidFill>
          </w14:textFill>
        </w:rPr>
        <w:t xml:space="preserve">. </w:t>
      </w:r>
      <w:r>
        <w:rPr>
          <w:rFonts w:hint="eastAsia" w:ascii="楷体" w:hAnsi="楷体" w:eastAsia="楷体" w:cs="Arial"/>
          <w:color w:val="000000" w:themeColor="text1"/>
          <w:sz w:val="28"/>
          <w:szCs w:val="28"/>
          <w:lang w:val="en-GB"/>
          <w14:textFill>
            <w14:solidFill>
              <w14:schemeClr w14:val="tx1"/>
            </w14:solidFill>
          </w14:textFill>
        </w:rPr>
        <w:t>招标依据以及原则</w:t>
      </w:r>
    </w:p>
    <w:p w14:paraId="0F409B22">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bookmarkStart w:id="25" w:name="_Toc302967374"/>
      <w:r>
        <w:rPr>
          <w:rFonts w:hint="eastAsia" w:ascii="仿宋" w:hAnsi="仿宋" w:eastAsia="仿宋" w:cs="仿宋"/>
          <w:color w:val="000000" w:themeColor="text1"/>
          <w:sz w:val="24"/>
          <w:lang w:val="zh-CN"/>
          <w14:textFill>
            <w14:solidFill>
              <w14:schemeClr w14:val="tx1"/>
            </w14:solidFill>
          </w14:textFill>
        </w:rPr>
        <w:t>（1）《中华人民共和国政府采购法》；</w:t>
      </w:r>
    </w:p>
    <w:p w14:paraId="20627E63">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（2）《中华人民共和国政府采购法实施条例》；</w:t>
      </w:r>
    </w:p>
    <w:p w14:paraId="09BB5C74">
      <w:pPr>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（3）《中华人民共和国民法典》；</w:t>
      </w:r>
    </w:p>
    <w:p w14:paraId="0AF18923">
      <w:pPr>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（4）《电子招标投标办法》；</w:t>
      </w:r>
    </w:p>
    <w:p w14:paraId="4B2ECF65">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（5）《政府采购货物和服务招标投标管理办法》；</w:t>
      </w:r>
    </w:p>
    <w:p w14:paraId="5D5D9E06">
      <w:pPr>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（6）《政府采购质疑和投诉办法》；</w:t>
      </w:r>
    </w:p>
    <w:p w14:paraId="6FB75225">
      <w:pPr>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（7）其他有关法律、行政法规以及省市规范性文件规定。</w:t>
      </w:r>
    </w:p>
    <w:p w14:paraId="605276A2">
      <w:pPr>
        <w:pStyle w:val="4"/>
        <w:numPr>
          <w:ilvl w:val="0"/>
          <w:numId w:val="0"/>
        </w:numPr>
        <w:adjustRightInd w:val="0"/>
        <w:snapToGrid w:val="0"/>
        <w:spacing w:before="0" w:after="0"/>
        <w:rPr>
          <w:rFonts w:ascii="楷体" w:hAnsi="楷体" w:eastAsia="楷体" w:cs="Arial"/>
          <w:color w:val="000000" w:themeColor="text1"/>
          <w:sz w:val="28"/>
          <w:szCs w:val="28"/>
          <w:lang w:val="en-GB"/>
          <w14:textFill>
            <w14:solidFill>
              <w14:schemeClr w14:val="tx1"/>
            </w14:solidFill>
          </w14:textFill>
        </w:rPr>
      </w:pPr>
      <w:r>
        <w:rPr>
          <w:rFonts w:hint="eastAsia" w:ascii="楷体" w:hAnsi="楷体" w:eastAsia="楷体" w:cs="Arial"/>
          <w:color w:val="000000" w:themeColor="text1"/>
          <w:sz w:val="28"/>
          <w:szCs w:val="28"/>
          <w:lang w:val="en-GB"/>
          <w14:textFill>
            <w14:solidFill>
              <w14:schemeClr w14:val="tx1"/>
            </w14:solidFill>
          </w14:textFill>
        </w:rPr>
        <w:t>4</w:t>
      </w:r>
      <w:r>
        <w:rPr>
          <w:rFonts w:ascii="楷体" w:hAnsi="楷体" w:eastAsia="楷体" w:cs="Arial"/>
          <w:color w:val="000000" w:themeColor="text1"/>
          <w:sz w:val="28"/>
          <w:szCs w:val="28"/>
          <w:lang w:val="en-GB"/>
          <w14:textFill>
            <w14:solidFill>
              <w14:schemeClr w14:val="tx1"/>
            </w14:solidFill>
          </w14:textFill>
        </w:rPr>
        <w:t>. 合格的供应商</w:t>
      </w:r>
      <w:bookmarkEnd w:id="25"/>
    </w:p>
    <w:p w14:paraId="31DE95B5">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lang w:val="en-GB"/>
          <w14:textFill>
            <w14:solidFill>
              <w14:schemeClr w14:val="tx1"/>
            </w14:solidFill>
          </w14:textFill>
        </w:rPr>
        <w:t>4.1符合《中华人民共和国政府采购法》第二十二条规定的条件；</w:t>
      </w:r>
    </w:p>
    <w:p w14:paraId="6D0800C8">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lang w:val="en-GB"/>
          <w14:textFill>
            <w14:solidFill>
              <w14:schemeClr w14:val="tx1"/>
            </w14:solidFill>
          </w14:textFill>
        </w:rPr>
        <w:t>4.2符合本招标文件规定的资格要求，并按照要求提供相关证明材料；</w:t>
      </w:r>
    </w:p>
    <w:p w14:paraId="70B1A1E0">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lang w:val="en-GB"/>
          <w14:textFill>
            <w14:solidFill>
              <w14:schemeClr w14:val="tx1"/>
            </w14:solidFill>
          </w14:textFill>
        </w:rPr>
        <w:t xml:space="preserve">4.3法定代表人为同一个人的两个以及两个以上法人，母公司、全资子公司以及其控股公司或者存在管理关系的不同单位，都不得在同一标段或者未划分标段的同一招标项目同时投标； </w:t>
      </w:r>
    </w:p>
    <w:p w14:paraId="488C91EE">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lang w:val="en-GB"/>
          <w14:textFill>
            <w14:solidFill>
              <w14:schemeClr w14:val="tx1"/>
            </w14:solidFill>
          </w14:textFill>
        </w:rPr>
        <w:t>4.</w:t>
      </w:r>
      <w:r>
        <w:rPr>
          <w:rFonts w:hint="eastAsia" w:ascii="仿宋" w:hAnsi="仿宋" w:eastAsia="仿宋" w:cs="Arial"/>
          <w:color w:val="000000" w:themeColor="text1"/>
          <w:sz w:val="24"/>
          <w14:textFill>
            <w14:solidFill>
              <w14:schemeClr w14:val="tx1"/>
            </w14:solidFill>
          </w14:textFill>
        </w:rPr>
        <w:t>4</w:t>
      </w:r>
      <w:r>
        <w:rPr>
          <w:rFonts w:hint="eastAsia" w:ascii="仿宋" w:hAnsi="仿宋" w:eastAsia="仿宋" w:cs="Arial"/>
          <w:color w:val="000000" w:themeColor="text1"/>
          <w:sz w:val="24"/>
          <w:lang w:val="en-GB"/>
          <w14:textFill>
            <w14:solidFill>
              <w14:schemeClr w14:val="tx1"/>
            </w14:solidFill>
          </w14:textFill>
        </w:rPr>
        <w:t>除采购人拟采购进口产品通过财政部门审核外，供应商不得提供直接进口或者委托进口产品（包括已进入中国境内的进口产品）。</w:t>
      </w:r>
    </w:p>
    <w:p w14:paraId="563F5300">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lang w:val="en-GB"/>
          <w14:textFill>
            <w14:solidFill>
              <w14:schemeClr w14:val="tx1"/>
            </w14:solidFill>
          </w14:textFill>
        </w:rPr>
        <w:t>4.</w:t>
      </w:r>
      <w:r>
        <w:rPr>
          <w:rFonts w:hint="eastAsia" w:ascii="仿宋" w:hAnsi="仿宋" w:eastAsia="仿宋" w:cs="Arial"/>
          <w:color w:val="000000" w:themeColor="text1"/>
          <w:sz w:val="24"/>
          <w14:textFill>
            <w14:solidFill>
              <w14:schemeClr w14:val="tx1"/>
            </w14:solidFill>
          </w14:textFill>
        </w:rPr>
        <w:t>5</w:t>
      </w:r>
      <w:r>
        <w:rPr>
          <w:rFonts w:hint="eastAsia" w:ascii="仿宋" w:hAnsi="仿宋" w:eastAsia="仿宋" w:cs="Arial"/>
          <w:color w:val="000000" w:themeColor="text1"/>
          <w:sz w:val="24"/>
          <w:lang w:val="en-GB"/>
          <w14:textFill>
            <w14:solidFill>
              <w14:schemeClr w14:val="tx1"/>
            </w14:solidFill>
          </w14:textFill>
        </w:rPr>
        <w:t>供应商不得直接或者间接地与采购人为本次招标的服务进行设计、编制规范和其他文件所委托的咨询公司或者其附属机构有任何关联。</w:t>
      </w:r>
    </w:p>
    <w:p w14:paraId="73E17CFA">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lang w:val="en-GB"/>
          <w14:textFill>
            <w14:solidFill>
              <w14:schemeClr w14:val="tx1"/>
            </w14:solidFill>
          </w14:textFill>
        </w:rPr>
        <w:t>4.</w:t>
      </w:r>
      <w:r>
        <w:rPr>
          <w:rFonts w:hint="eastAsia" w:ascii="仿宋" w:hAnsi="仿宋" w:eastAsia="仿宋" w:cs="Arial"/>
          <w:color w:val="000000" w:themeColor="text1"/>
          <w:sz w:val="24"/>
          <w14:textFill>
            <w14:solidFill>
              <w14:schemeClr w14:val="tx1"/>
            </w14:solidFill>
          </w14:textFill>
        </w:rPr>
        <w:t>6</w:t>
      </w:r>
      <w:r>
        <w:rPr>
          <w:rFonts w:hint="eastAsia" w:ascii="仿宋" w:hAnsi="仿宋" w:eastAsia="仿宋" w:cs="Arial"/>
          <w:color w:val="000000" w:themeColor="text1"/>
          <w:sz w:val="24"/>
          <w:lang w:val="en-GB"/>
          <w14:textFill>
            <w14:solidFill>
              <w14:schemeClr w14:val="tx1"/>
            </w14:solidFill>
          </w14:textFill>
        </w:rPr>
        <w:t>供应商提供的证明材料内容必须真实可靠。</w:t>
      </w:r>
    </w:p>
    <w:p w14:paraId="5061D44F">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lang w:val="en-GB"/>
          <w14:textFill>
            <w14:solidFill>
              <w14:schemeClr w14:val="tx1"/>
            </w14:solidFill>
          </w14:textFill>
        </w:rPr>
        <w:t>符合上述条件的供应商即为合格供应商，具有参与公开招标的资格。</w:t>
      </w:r>
    </w:p>
    <w:p w14:paraId="332C5B75">
      <w:pPr>
        <w:pStyle w:val="4"/>
        <w:numPr>
          <w:ilvl w:val="0"/>
          <w:numId w:val="0"/>
        </w:numPr>
        <w:adjustRightInd w:val="0"/>
        <w:snapToGrid w:val="0"/>
        <w:spacing w:before="0" w:after="0"/>
        <w:rPr>
          <w:rFonts w:ascii="楷体" w:hAnsi="楷体" w:eastAsia="楷体" w:cs="Arial"/>
          <w:color w:val="000000" w:themeColor="text1"/>
          <w:sz w:val="28"/>
          <w:szCs w:val="28"/>
          <w:lang w:val="en-GB"/>
          <w14:textFill>
            <w14:solidFill>
              <w14:schemeClr w14:val="tx1"/>
            </w14:solidFill>
          </w14:textFill>
        </w:rPr>
      </w:pPr>
      <w:r>
        <w:rPr>
          <w:rFonts w:hint="eastAsia" w:ascii="楷体" w:hAnsi="楷体" w:eastAsia="楷体" w:cs="Arial"/>
          <w:color w:val="000000" w:themeColor="text1"/>
          <w:sz w:val="28"/>
          <w:szCs w:val="28"/>
          <w:lang w:val="en-GB"/>
          <w14:textFill>
            <w14:solidFill>
              <w14:schemeClr w14:val="tx1"/>
            </w14:solidFill>
          </w14:textFill>
        </w:rPr>
        <w:t>5.保密</w:t>
      </w:r>
    </w:p>
    <w:p w14:paraId="11DD95BA">
      <w:pPr>
        <w:adjustRightInd w:val="0"/>
        <w:snapToGrid w:val="0"/>
        <w:spacing w:line="300" w:lineRule="auto"/>
        <w:ind w:firstLine="480" w:firstLineChars="200"/>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lang w:val="en-GB"/>
          <w14:textFill>
            <w14:solidFill>
              <w14:schemeClr w14:val="tx1"/>
            </w14:solidFill>
          </w14:textFill>
        </w:rPr>
        <w:t xml:space="preserve">参与招标投标活动的当事人应对招标文件和投标文件中的商业和技术等秘密保密，违者应对由此造成的后果承担法律责任。 </w:t>
      </w:r>
    </w:p>
    <w:p w14:paraId="0F33AB33">
      <w:pPr>
        <w:pStyle w:val="4"/>
        <w:numPr>
          <w:ilvl w:val="0"/>
          <w:numId w:val="0"/>
        </w:numPr>
        <w:adjustRightInd w:val="0"/>
        <w:snapToGrid w:val="0"/>
        <w:spacing w:before="0" w:after="0"/>
        <w:rPr>
          <w:rFonts w:ascii="楷体" w:hAnsi="楷体" w:eastAsia="楷体" w:cs="Arial"/>
          <w:color w:val="000000" w:themeColor="text1"/>
          <w:sz w:val="28"/>
          <w:szCs w:val="28"/>
          <w:lang w:val="en-GB"/>
          <w14:textFill>
            <w14:solidFill>
              <w14:schemeClr w14:val="tx1"/>
            </w14:solidFill>
          </w14:textFill>
        </w:rPr>
      </w:pPr>
      <w:r>
        <w:rPr>
          <w:rFonts w:hint="eastAsia" w:ascii="楷体" w:hAnsi="楷体" w:eastAsia="楷体" w:cs="Arial"/>
          <w:color w:val="000000" w:themeColor="text1"/>
          <w:sz w:val="28"/>
          <w:szCs w:val="28"/>
          <w:lang w:val="en-GB"/>
          <w14:textFill>
            <w14:solidFill>
              <w14:schemeClr w14:val="tx1"/>
            </w14:solidFill>
          </w14:textFill>
        </w:rPr>
        <w:t>6.语言文字以及度量衡单位</w:t>
      </w:r>
    </w:p>
    <w:p w14:paraId="0192C4A4">
      <w:pPr>
        <w:adjustRightInd w:val="0"/>
        <w:snapToGrid w:val="0"/>
        <w:spacing w:line="300" w:lineRule="auto"/>
        <w:ind w:firstLine="480" w:firstLineChars="200"/>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lang w:val="en-GB"/>
          <w14:textFill>
            <w14:solidFill>
              <w14:schemeClr w14:val="tx1"/>
            </w14:solidFill>
          </w14:textFill>
        </w:rPr>
        <w:t>6.1所有文件使用的语言文字为中文。专用术语使用外文的，应附有中文注释；</w:t>
      </w:r>
    </w:p>
    <w:p w14:paraId="58727AC6">
      <w:pPr>
        <w:adjustRightInd w:val="0"/>
        <w:snapToGrid w:val="0"/>
        <w:spacing w:line="300" w:lineRule="auto"/>
        <w:ind w:firstLine="480" w:firstLineChars="200"/>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lang w:val="en-GB"/>
          <w14:textFill>
            <w14:solidFill>
              <w14:schemeClr w14:val="tx1"/>
            </w14:solidFill>
          </w14:textFill>
        </w:rPr>
        <w:t>6.2所有计量均采用中华人民共和国法定的计量单位；</w:t>
      </w:r>
    </w:p>
    <w:p w14:paraId="2F7B7958">
      <w:pPr>
        <w:adjustRightInd w:val="0"/>
        <w:snapToGrid w:val="0"/>
        <w:spacing w:line="300" w:lineRule="auto"/>
        <w:ind w:firstLine="480" w:firstLineChars="200"/>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lang w:val="en-GB"/>
          <w14:textFill>
            <w14:solidFill>
              <w14:schemeClr w14:val="tx1"/>
            </w14:solidFill>
          </w14:textFill>
        </w:rPr>
        <w:t>6.3所有报价一律用人民币，货币单位：元。</w:t>
      </w:r>
    </w:p>
    <w:p w14:paraId="1C28D7DB">
      <w:pPr>
        <w:pStyle w:val="4"/>
        <w:numPr>
          <w:ilvl w:val="0"/>
          <w:numId w:val="0"/>
        </w:numPr>
        <w:adjustRightInd w:val="0"/>
        <w:snapToGrid w:val="0"/>
        <w:spacing w:before="0" w:after="0"/>
        <w:rPr>
          <w:rFonts w:ascii="楷体" w:hAnsi="楷体" w:eastAsia="楷体" w:cs="Arial"/>
          <w:color w:val="000000" w:themeColor="text1"/>
          <w:sz w:val="28"/>
          <w:szCs w:val="28"/>
          <w:lang w:val="en-GB"/>
          <w14:textFill>
            <w14:solidFill>
              <w14:schemeClr w14:val="tx1"/>
            </w14:solidFill>
          </w14:textFill>
        </w:rPr>
      </w:pPr>
      <w:bookmarkStart w:id="26" w:name="_Toc302967375"/>
      <w:r>
        <w:rPr>
          <w:rFonts w:hint="eastAsia" w:ascii="楷体" w:hAnsi="楷体" w:eastAsia="楷体" w:cs="Arial"/>
          <w:color w:val="000000" w:themeColor="text1"/>
          <w:sz w:val="28"/>
          <w:szCs w:val="28"/>
          <w:lang w:val="en-GB"/>
          <w14:textFill>
            <w14:solidFill>
              <w14:schemeClr w14:val="tx1"/>
            </w14:solidFill>
          </w14:textFill>
        </w:rPr>
        <w:t>7</w:t>
      </w:r>
      <w:r>
        <w:rPr>
          <w:rFonts w:ascii="楷体" w:hAnsi="楷体" w:eastAsia="楷体" w:cs="Arial"/>
          <w:color w:val="000000" w:themeColor="text1"/>
          <w:sz w:val="28"/>
          <w:szCs w:val="28"/>
          <w:lang w:val="en-GB"/>
          <w14:textFill>
            <w14:solidFill>
              <w14:schemeClr w14:val="tx1"/>
            </w14:solidFill>
          </w14:textFill>
        </w:rPr>
        <w:t>. 踏勘现场</w:t>
      </w:r>
      <w:bookmarkEnd w:id="26"/>
    </w:p>
    <w:p w14:paraId="1E313680">
      <w:pPr>
        <w:adjustRightInd w:val="0"/>
        <w:snapToGrid w:val="0"/>
        <w:spacing w:line="300" w:lineRule="auto"/>
        <w:ind w:firstLine="482"/>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7</w:t>
      </w:r>
      <w:r>
        <w:rPr>
          <w:rFonts w:ascii="仿宋" w:hAnsi="仿宋" w:eastAsia="仿宋" w:cs="Arial"/>
          <w:color w:val="000000" w:themeColor="text1"/>
          <w:sz w:val="24"/>
          <w14:textFill>
            <w14:solidFill>
              <w14:schemeClr w14:val="tx1"/>
            </w14:solidFill>
          </w14:textFill>
        </w:rPr>
        <w:t>.1供应商须知前附表规定组织踏勘现场的，采购人按供应商须知前附表规定的时间、地点组织供应商踏勘项目现场，踏勘现场所发生的费用由供应商自己承担。</w:t>
      </w:r>
    </w:p>
    <w:p w14:paraId="6FB79A18">
      <w:pPr>
        <w:adjustRightInd w:val="0"/>
        <w:snapToGrid w:val="0"/>
        <w:spacing w:line="300" w:lineRule="auto"/>
        <w:ind w:firstLine="482"/>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7.</w:t>
      </w:r>
      <w:r>
        <w:rPr>
          <w:rFonts w:ascii="仿宋" w:hAnsi="仿宋" w:eastAsia="仿宋" w:cs="Arial"/>
          <w:color w:val="000000" w:themeColor="text1"/>
          <w:sz w:val="24"/>
          <w14:textFill>
            <w14:solidFill>
              <w14:schemeClr w14:val="tx1"/>
            </w14:solidFill>
          </w14:textFill>
        </w:rPr>
        <w:t>2采购人向供应商提供的有关现场的资料和数据，是采购人现有的能使供应商利用的资料，采购人对供应商由此而做出的推论、理解和结论概不负责。</w:t>
      </w:r>
    </w:p>
    <w:p w14:paraId="71E0FD0C">
      <w:pPr>
        <w:adjustRightInd w:val="0"/>
        <w:snapToGrid w:val="0"/>
        <w:spacing w:line="300" w:lineRule="auto"/>
        <w:ind w:firstLine="482"/>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7</w:t>
      </w:r>
      <w:r>
        <w:rPr>
          <w:rFonts w:ascii="仿宋" w:hAnsi="仿宋" w:eastAsia="仿宋" w:cs="Arial"/>
          <w:color w:val="000000" w:themeColor="text1"/>
          <w:sz w:val="24"/>
          <w14:textFill>
            <w14:solidFill>
              <w14:schemeClr w14:val="tx1"/>
            </w14:solidFill>
          </w14:textFill>
        </w:rPr>
        <w:t>.3供应商经过采购人的允许，可为踏勘目的进入项目现场，但供应商及其人员不得因此使采购人及其人员承担有关的责任和蒙受损失。供应商并应对由此次踏勘现场而造成的死亡、人身伤害、财产损失、损害以及任何其它损失、损害和引起的费用和开支承担责任。</w:t>
      </w:r>
    </w:p>
    <w:p w14:paraId="700B0902">
      <w:pPr>
        <w:pStyle w:val="4"/>
        <w:numPr>
          <w:ilvl w:val="0"/>
          <w:numId w:val="0"/>
        </w:numPr>
        <w:adjustRightInd w:val="0"/>
        <w:snapToGrid w:val="0"/>
        <w:spacing w:before="0" w:after="0"/>
        <w:rPr>
          <w:rFonts w:ascii="楷体" w:hAnsi="楷体" w:eastAsia="楷体" w:cs="Arial"/>
          <w:color w:val="000000" w:themeColor="text1"/>
          <w:sz w:val="28"/>
          <w:szCs w:val="28"/>
          <w:lang w:val="en-GB"/>
          <w14:textFill>
            <w14:solidFill>
              <w14:schemeClr w14:val="tx1"/>
            </w14:solidFill>
          </w14:textFill>
        </w:rPr>
      </w:pPr>
      <w:r>
        <w:rPr>
          <w:rFonts w:hint="eastAsia" w:ascii="楷体" w:hAnsi="楷体" w:eastAsia="楷体" w:cs="Arial"/>
          <w:color w:val="000000" w:themeColor="text1"/>
          <w:sz w:val="28"/>
          <w:szCs w:val="28"/>
          <w:lang w:val="en-GB"/>
          <w14:textFill>
            <w14:solidFill>
              <w14:schemeClr w14:val="tx1"/>
            </w14:solidFill>
          </w14:textFill>
        </w:rPr>
        <w:t>8.偏离</w:t>
      </w:r>
    </w:p>
    <w:p w14:paraId="5BF7BD94">
      <w:pPr>
        <w:adjustRightInd w:val="0"/>
        <w:snapToGrid w:val="0"/>
        <w:spacing w:line="300" w:lineRule="auto"/>
        <w:ind w:firstLine="482"/>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采购人允许投标文件偏离招标文件某些非实质性要求的，偏离应当符合招标文件规定的偏离范围和幅度，否则其投标无效。</w:t>
      </w:r>
    </w:p>
    <w:p w14:paraId="42E4E165">
      <w:pPr>
        <w:pStyle w:val="4"/>
        <w:numPr>
          <w:ilvl w:val="0"/>
          <w:numId w:val="0"/>
        </w:numPr>
        <w:adjustRightInd w:val="0"/>
        <w:snapToGrid w:val="0"/>
        <w:spacing w:before="0" w:after="0"/>
        <w:rPr>
          <w:rFonts w:hint="default" w:ascii="楷体" w:hAnsi="楷体" w:eastAsia="楷体" w:cs="Arial"/>
          <w:color w:val="000000" w:themeColor="text1"/>
          <w:sz w:val="28"/>
          <w:szCs w:val="28"/>
          <w:lang w:val="en-US" w:eastAsia="zh-CN"/>
          <w14:textFill>
            <w14:solidFill>
              <w14:schemeClr w14:val="tx1"/>
            </w14:solidFill>
          </w14:textFill>
        </w:rPr>
      </w:pPr>
      <w:r>
        <w:rPr>
          <w:rFonts w:hint="eastAsia" w:ascii="楷体" w:hAnsi="楷体" w:eastAsia="楷体" w:cs="Arial"/>
          <w:color w:val="000000" w:themeColor="text1"/>
          <w:sz w:val="28"/>
          <w:szCs w:val="28"/>
          <w:lang w:val="en-GB"/>
          <w14:textFill>
            <w14:solidFill>
              <w14:schemeClr w14:val="tx1"/>
            </w14:solidFill>
          </w14:textFill>
        </w:rPr>
        <w:t>9.履约保证金</w:t>
      </w:r>
      <w:r>
        <w:rPr>
          <w:rFonts w:hint="eastAsia" w:ascii="楷体" w:hAnsi="楷体" w:eastAsia="楷体" w:cs="Arial"/>
          <w:color w:val="000000" w:themeColor="text1"/>
          <w:sz w:val="28"/>
          <w:szCs w:val="28"/>
          <w:lang w:val="en-GB" w:eastAsia="zh-CN"/>
          <w14:textFill>
            <w14:solidFill>
              <w14:schemeClr w14:val="tx1"/>
            </w14:solidFill>
          </w14:textFill>
        </w:rPr>
        <w:t>（</w:t>
      </w:r>
      <w:r>
        <w:rPr>
          <w:rFonts w:hint="eastAsia" w:ascii="楷体" w:hAnsi="楷体" w:eastAsia="楷体" w:cs="Arial"/>
          <w:color w:val="000000" w:themeColor="text1"/>
          <w:sz w:val="28"/>
          <w:szCs w:val="28"/>
          <w:lang w:val="en-US" w:eastAsia="zh-CN"/>
          <w14:textFill>
            <w14:solidFill>
              <w14:schemeClr w14:val="tx1"/>
            </w14:solidFill>
          </w14:textFill>
        </w:rPr>
        <w:t>如有）</w:t>
      </w:r>
    </w:p>
    <w:p w14:paraId="211232D6">
      <w:pPr>
        <w:adjustRightInd w:val="0"/>
        <w:snapToGrid w:val="0"/>
        <w:spacing w:line="300" w:lineRule="auto"/>
        <w:ind w:firstLine="480" w:firstLineChars="200"/>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9.</w:t>
      </w:r>
      <w:r>
        <w:rPr>
          <w:rFonts w:hint="eastAsia" w:ascii="仿宋" w:hAnsi="仿宋" w:eastAsia="仿宋" w:cs="Arial"/>
          <w:color w:val="000000" w:themeColor="text1"/>
          <w:sz w:val="24"/>
          <w:lang w:val="en-GB"/>
          <w14:textFill>
            <w14:solidFill>
              <w14:schemeClr w14:val="tx1"/>
            </w14:solidFill>
          </w14:textFill>
        </w:rPr>
        <w:t>1根据国家扶持中小企业的有关政策，中标供应商为</w:t>
      </w:r>
      <w:r>
        <w:rPr>
          <w:rFonts w:hint="eastAsia" w:ascii="仿宋" w:hAnsi="仿宋" w:eastAsia="仿宋" w:cs="Arial"/>
          <w:color w:val="000000" w:themeColor="text1"/>
          <w:sz w:val="24"/>
          <w14:textFill>
            <w14:solidFill>
              <w14:schemeClr w14:val="tx1"/>
            </w14:solidFill>
          </w14:textFill>
        </w:rPr>
        <w:t>中</w:t>
      </w:r>
      <w:r>
        <w:rPr>
          <w:rFonts w:hint="eastAsia" w:ascii="仿宋" w:hAnsi="仿宋" w:eastAsia="仿宋" w:cs="Arial"/>
          <w:color w:val="000000" w:themeColor="text1"/>
          <w:sz w:val="24"/>
          <w:lang w:val="en-GB"/>
          <w14:textFill>
            <w14:solidFill>
              <w14:schemeClr w14:val="tx1"/>
            </w14:solidFill>
          </w14:textFill>
        </w:rPr>
        <w:t>小微企业的，参照苏财库[2020]46号、苏财购[2020]52号和靖财购5号文有关规定，免收履约保证金；</w:t>
      </w:r>
    </w:p>
    <w:p w14:paraId="4E5574F0">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9.</w:t>
      </w:r>
      <w:r>
        <w:rPr>
          <w:rFonts w:hint="eastAsia" w:ascii="仿宋" w:hAnsi="仿宋" w:eastAsia="仿宋" w:cs="Arial"/>
          <w:color w:val="000000" w:themeColor="text1"/>
          <w:sz w:val="24"/>
          <w:lang w:val="en-GB"/>
          <w14:textFill>
            <w14:solidFill>
              <w14:schemeClr w14:val="tx1"/>
            </w14:solidFill>
          </w14:textFill>
        </w:rPr>
        <w:t>2中标供应商为非</w:t>
      </w:r>
      <w:r>
        <w:rPr>
          <w:rFonts w:hint="eastAsia" w:ascii="仿宋" w:hAnsi="仿宋" w:eastAsia="仿宋" w:cs="Arial"/>
          <w:color w:val="000000" w:themeColor="text1"/>
          <w:sz w:val="24"/>
          <w14:textFill>
            <w14:solidFill>
              <w14:schemeClr w14:val="tx1"/>
            </w14:solidFill>
          </w14:textFill>
        </w:rPr>
        <w:t>中</w:t>
      </w:r>
      <w:r>
        <w:rPr>
          <w:rFonts w:hint="eastAsia" w:ascii="仿宋" w:hAnsi="仿宋" w:eastAsia="仿宋" w:cs="Arial"/>
          <w:color w:val="000000" w:themeColor="text1"/>
          <w:sz w:val="24"/>
          <w:lang w:val="en-GB"/>
          <w14:textFill>
            <w14:solidFill>
              <w14:schemeClr w14:val="tx1"/>
            </w14:solidFill>
          </w14:textFill>
        </w:rPr>
        <w:t>小微企业的，按照《财政部关于促进政府采购公平竞争优化营商环境的通知》（财库[2019]38号）第三条规定，中标供应商自主选择以支票、汇票、本票、保函等非现金形式缴纳或提交保证金，提交保证金的合同服务期满后无息退还。</w:t>
      </w:r>
    </w:p>
    <w:p w14:paraId="02CF6318">
      <w:pPr>
        <w:adjustRightInd w:val="0"/>
        <w:snapToGrid w:val="0"/>
        <w:spacing w:line="300" w:lineRule="auto"/>
        <w:ind w:firstLine="480" w:firstLineChars="200"/>
        <w:rPr>
          <w:rFonts w:ascii="仿宋" w:hAnsi="仿宋" w:eastAsia="仿宋" w:cs="Arial"/>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9.3</w:t>
      </w:r>
      <w:r>
        <w:rPr>
          <w:rFonts w:hint="eastAsia" w:ascii="仿宋" w:hAnsi="仿宋" w:eastAsia="仿宋" w:cs="Arial"/>
          <w:color w:val="000000" w:themeColor="text1"/>
          <w:sz w:val="24"/>
          <w14:textFill>
            <w14:solidFill>
              <w14:schemeClr w14:val="tx1"/>
            </w14:solidFill>
          </w14:textFill>
        </w:rPr>
        <w:t>在签订合同前，中标/成交供应商需要提交履约保证金的，应按第9.1或9.2条及前附表1.19规定提交履约保证金的。除另有规定外，履约担保金额不超过成交合同金额的10</w:t>
      </w:r>
      <w:r>
        <w:rPr>
          <w:rFonts w:ascii="仿宋" w:hAnsi="仿宋" w:eastAsia="仿宋" w:cs="Arial"/>
          <w:color w:val="000000" w:themeColor="text1"/>
          <w:sz w:val="24"/>
          <w14:textFill>
            <w14:solidFill>
              <w14:schemeClr w14:val="tx1"/>
            </w14:solidFill>
          </w14:textFill>
        </w:rPr>
        <w:t>%</w:t>
      </w:r>
      <w:r>
        <w:rPr>
          <w:rFonts w:hint="eastAsia" w:ascii="仿宋" w:hAnsi="仿宋" w:eastAsia="仿宋" w:cs="Arial"/>
          <w:color w:val="000000" w:themeColor="text1"/>
          <w:sz w:val="24"/>
          <w14:textFill>
            <w14:solidFill>
              <w14:schemeClr w14:val="tx1"/>
            </w14:solidFill>
          </w14:textFill>
        </w:rPr>
        <w:t>。中标/成交供应商未按照要求提交履约保证金的，视为放弃成交，中标/成交供应商应当予以赔偿。</w:t>
      </w:r>
    </w:p>
    <w:p w14:paraId="02F9C71E">
      <w:pPr>
        <w:pStyle w:val="4"/>
        <w:numPr>
          <w:ilvl w:val="0"/>
          <w:numId w:val="0"/>
        </w:numPr>
        <w:adjustRightInd w:val="0"/>
        <w:snapToGrid w:val="0"/>
        <w:spacing w:before="0" w:after="0"/>
        <w:rPr>
          <w:rFonts w:ascii="楷体" w:hAnsi="楷体" w:eastAsia="楷体" w:cs="Arial"/>
          <w:color w:val="000000" w:themeColor="text1"/>
          <w:sz w:val="28"/>
          <w:szCs w:val="28"/>
          <w:lang w:val="en-GB"/>
          <w14:textFill>
            <w14:solidFill>
              <w14:schemeClr w14:val="tx1"/>
            </w14:solidFill>
          </w14:textFill>
        </w:rPr>
      </w:pPr>
      <w:r>
        <w:rPr>
          <w:rFonts w:hint="eastAsia" w:ascii="楷体" w:hAnsi="楷体" w:eastAsia="楷体" w:cs="Arial"/>
          <w:color w:val="000000" w:themeColor="text1"/>
          <w:sz w:val="28"/>
          <w:szCs w:val="28"/>
          <w14:textFill>
            <w14:solidFill>
              <w14:schemeClr w14:val="tx1"/>
            </w14:solidFill>
          </w14:textFill>
        </w:rPr>
        <w:t>1</w:t>
      </w:r>
      <w:r>
        <w:rPr>
          <w:rFonts w:hint="eastAsia" w:ascii="楷体" w:hAnsi="楷体" w:eastAsia="楷体" w:cs="Arial"/>
          <w:color w:val="000000" w:themeColor="text1"/>
          <w:sz w:val="28"/>
          <w:szCs w:val="28"/>
          <w:lang w:val="en-GB"/>
          <w14:textFill>
            <w14:solidFill>
              <w14:schemeClr w14:val="tx1"/>
            </w14:solidFill>
          </w14:textFill>
        </w:rPr>
        <w:t>0.</w:t>
      </w:r>
      <w:bookmarkStart w:id="27" w:name="_Toc302967376"/>
      <w:r>
        <w:rPr>
          <w:rFonts w:ascii="楷体" w:hAnsi="楷体" w:eastAsia="楷体" w:cs="Arial"/>
          <w:color w:val="000000" w:themeColor="text1"/>
          <w:sz w:val="28"/>
          <w:szCs w:val="28"/>
          <w:lang w:val="en-GB"/>
          <w14:textFill>
            <w14:solidFill>
              <w14:schemeClr w14:val="tx1"/>
            </w14:solidFill>
          </w14:textFill>
        </w:rPr>
        <w:t>其他</w:t>
      </w:r>
      <w:bookmarkEnd w:id="27"/>
    </w:p>
    <w:p w14:paraId="0FAC2922">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b/>
          <w:color w:val="000000" w:themeColor="text1"/>
          <w:sz w:val="24"/>
          <w:lang w:val="en-GB"/>
          <w14:textFill>
            <w14:solidFill>
              <w14:schemeClr w14:val="tx1"/>
            </w14:solidFill>
          </w14:textFill>
        </w:rPr>
        <w:t>供应商中标后直至验收止，中标人不得以任何形式和理由转包和分包（除前附表规定以外）。</w:t>
      </w:r>
    </w:p>
    <w:p w14:paraId="3CA90C76">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lang w:val="en-GB"/>
          <w14:textFill>
            <w14:solidFill>
              <w14:schemeClr w14:val="tx1"/>
            </w14:solidFill>
          </w14:textFill>
        </w:rPr>
        <w:t>不论招标过程和结果如何，供应商的投标文件（包括中标人提供的样品）均不退还；废标或者未中标的供应商提供的样品予以退还。</w:t>
      </w:r>
    </w:p>
    <w:p w14:paraId="7B324249">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hint="eastAsia" w:ascii="仿宋" w:hAnsi="仿宋" w:eastAsia="仿宋" w:cs="Arial"/>
          <w:color w:val="000000" w:themeColor="text1"/>
          <w:sz w:val="24"/>
          <w:lang w:val="en-GB"/>
          <w14:textFill>
            <w14:solidFill>
              <w14:schemeClr w14:val="tx1"/>
            </w14:solidFill>
          </w14:textFill>
        </w:rPr>
        <w:t>除非有特殊要求，招标文件不单独提供项目所在地的自然环境、气候条件、公用设施等情况，供应商被视为熟悉上述与履行合同有关的一切情况。</w:t>
      </w:r>
    </w:p>
    <w:p w14:paraId="7B5B5C7D">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ascii="仿宋" w:hAnsi="仿宋" w:eastAsia="仿宋" w:cs="Arial"/>
          <w:color w:val="000000" w:themeColor="text1"/>
          <w:sz w:val="24"/>
          <w:lang w:val="en-GB"/>
          <w14:textFill>
            <w14:solidFill>
              <w14:schemeClr w14:val="tx1"/>
            </w14:solidFill>
          </w14:textFill>
        </w:rPr>
        <w:t>不论中标与否，已</w:t>
      </w:r>
      <w:r>
        <w:rPr>
          <w:rFonts w:hint="eastAsia" w:ascii="仿宋" w:hAnsi="仿宋" w:eastAsia="仿宋" w:cs="Arial"/>
          <w:color w:val="000000" w:themeColor="text1"/>
          <w:sz w:val="24"/>
          <w:lang w:val="en-GB"/>
          <w14:textFill>
            <w14:solidFill>
              <w14:schemeClr w14:val="tx1"/>
            </w14:solidFill>
          </w14:textFill>
        </w:rPr>
        <w:t>领取</w:t>
      </w:r>
      <w:r>
        <w:rPr>
          <w:rFonts w:ascii="仿宋" w:hAnsi="仿宋" w:eastAsia="仿宋" w:cs="Arial"/>
          <w:color w:val="000000" w:themeColor="text1"/>
          <w:sz w:val="24"/>
          <w:lang w:val="en-GB"/>
          <w14:textFill>
            <w14:solidFill>
              <w14:schemeClr w14:val="tx1"/>
            </w14:solidFill>
          </w14:textFill>
        </w:rPr>
        <w:t>招标文件的供应商应对招标文件负保密责任。参与招标投标活动的各方应对招标文件和投标文件中的商业和技术等秘密保密，违者应对由此造成的后果承担法律责任。</w:t>
      </w:r>
    </w:p>
    <w:p w14:paraId="066AC6B8">
      <w:pPr>
        <w:adjustRightInd w:val="0"/>
        <w:snapToGrid w:val="0"/>
        <w:spacing w:line="300" w:lineRule="auto"/>
        <w:ind w:firstLine="482"/>
        <w:rPr>
          <w:rFonts w:ascii="仿宋" w:hAnsi="仿宋" w:eastAsia="仿宋" w:cs="Arial"/>
          <w:color w:val="000000" w:themeColor="text1"/>
          <w:sz w:val="24"/>
          <w:lang w:val="en-GB"/>
          <w14:textFill>
            <w14:solidFill>
              <w14:schemeClr w14:val="tx1"/>
            </w14:solidFill>
          </w14:textFill>
        </w:rPr>
      </w:pPr>
      <w:r>
        <w:rPr>
          <w:rFonts w:ascii="仿宋" w:hAnsi="仿宋" w:eastAsia="仿宋" w:cs="Arial"/>
          <w:color w:val="000000" w:themeColor="text1"/>
          <w:sz w:val="24"/>
          <w:lang w:val="en-GB"/>
          <w14:textFill>
            <w14:solidFill>
              <w14:schemeClr w14:val="tx1"/>
            </w14:solidFill>
          </w14:textFill>
        </w:rPr>
        <w:t>供应商应自行承担其准备和参加投标活动发生的所有费用。不论投标结果如何，采购人及招标代理机构在任何情况下无义务也无责任承担这些费用。</w:t>
      </w:r>
      <w:bookmarkStart w:id="28" w:name="_Toc302967377"/>
    </w:p>
    <w:p w14:paraId="2BD575B0">
      <w:pPr>
        <w:adjustRightInd w:val="0"/>
        <w:snapToGrid w:val="0"/>
        <w:spacing w:line="300" w:lineRule="auto"/>
        <w:ind w:firstLine="482"/>
        <w:rPr>
          <w:rFonts w:ascii="Arial" w:hAnsi="Arial" w:eastAsia="仿宋_GB2312" w:cs="Arial"/>
          <w:b/>
          <w:color w:val="000000" w:themeColor="text1"/>
          <w:szCs w:val="21"/>
          <w:lang w:val="en-GB"/>
          <w14:textFill>
            <w14:solidFill>
              <w14:schemeClr w14:val="tx1"/>
            </w14:solidFill>
          </w14:textFill>
        </w:rPr>
      </w:pPr>
    </w:p>
    <w:p w14:paraId="4D942A2B">
      <w:pPr>
        <w:pStyle w:val="53"/>
        <w:rPr>
          <w:rFonts w:ascii="Arial" w:hAnsi="Arial" w:eastAsia="仿宋_GB2312" w:cs="Arial"/>
          <w:b/>
          <w:color w:val="000000" w:themeColor="text1"/>
          <w:szCs w:val="21"/>
          <w:lang w:val="en-GB"/>
          <w14:textFill>
            <w14:solidFill>
              <w14:schemeClr w14:val="tx1"/>
            </w14:solidFill>
          </w14:textFill>
        </w:rPr>
      </w:pPr>
    </w:p>
    <w:p w14:paraId="6A484BB4">
      <w:pPr>
        <w:adjustRightInd w:val="0"/>
        <w:snapToGrid w:val="0"/>
        <w:spacing w:line="300" w:lineRule="auto"/>
        <w:jc w:val="center"/>
        <w:rPr>
          <w:rFonts w:eastAsia="黑体"/>
          <w:color w:val="000000" w:themeColor="text1"/>
          <w:kern w:val="44"/>
          <w:sz w:val="30"/>
          <w:szCs w:val="20"/>
          <w14:textFill>
            <w14:solidFill>
              <w14:schemeClr w14:val="tx1"/>
            </w14:solidFill>
          </w14:textFill>
        </w:rPr>
      </w:pPr>
      <w:r>
        <w:rPr>
          <w:rFonts w:eastAsia="黑体"/>
          <w:color w:val="000000" w:themeColor="text1"/>
          <w:kern w:val="44"/>
          <w:sz w:val="30"/>
          <w:szCs w:val="20"/>
          <w14:textFill>
            <w14:solidFill>
              <w14:schemeClr w14:val="tx1"/>
            </w14:solidFill>
          </w14:textFill>
        </w:rPr>
        <w:t>第</w:t>
      </w:r>
      <w:r>
        <w:rPr>
          <w:rFonts w:hint="eastAsia" w:eastAsia="黑体"/>
          <w:color w:val="000000" w:themeColor="text1"/>
          <w:kern w:val="44"/>
          <w:sz w:val="30"/>
          <w:szCs w:val="20"/>
          <w14:textFill>
            <w14:solidFill>
              <w14:schemeClr w14:val="tx1"/>
            </w14:solidFill>
          </w14:textFill>
        </w:rPr>
        <w:t>三章</w:t>
      </w:r>
      <w:r>
        <w:rPr>
          <w:rFonts w:eastAsia="黑体"/>
          <w:color w:val="000000" w:themeColor="text1"/>
          <w:kern w:val="44"/>
          <w:sz w:val="30"/>
          <w:szCs w:val="20"/>
          <w14:textFill>
            <w14:solidFill>
              <w14:schemeClr w14:val="tx1"/>
            </w14:solidFill>
          </w14:textFill>
        </w:rPr>
        <w:t>招标文件</w:t>
      </w:r>
      <w:bookmarkEnd w:id="28"/>
    </w:p>
    <w:p w14:paraId="78711BD5">
      <w:pPr>
        <w:pStyle w:val="53"/>
        <w:rPr>
          <w:color w:val="000000" w:themeColor="text1"/>
          <w14:textFill>
            <w14:solidFill>
              <w14:schemeClr w14:val="tx1"/>
            </w14:solidFill>
          </w14:textFill>
        </w:rPr>
      </w:pPr>
    </w:p>
    <w:p w14:paraId="1FF27B1C">
      <w:pPr>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w:t>
      </w:r>
      <w:r>
        <w:rPr>
          <w:rFonts w:hint="eastAsia" w:ascii="楷体" w:hAnsi="楷体" w:eastAsia="楷体" w:cs="楷体"/>
          <w:color w:val="000000" w:themeColor="text1"/>
          <w:sz w:val="28"/>
          <w:szCs w:val="28"/>
          <w:lang w:val="zh-CN"/>
          <w14:textFill>
            <w14:solidFill>
              <w14:schemeClr w14:val="tx1"/>
            </w14:solidFill>
          </w14:textFill>
        </w:rPr>
        <w:t>1.招标文件的构成</w:t>
      </w:r>
    </w:p>
    <w:p w14:paraId="4A8E0DCD">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招标文件是用以阐明所需服务、招标程序和合同格式的规范性文件。招标文件主要由以下部分组成：</w:t>
      </w:r>
    </w:p>
    <w:p w14:paraId="7CCACDED">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1、招标文件的组成：</w:t>
      </w:r>
    </w:p>
    <w:p w14:paraId="5CB9D1CE">
      <w:pPr>
        <w:autoSpaceDE w:val="0"/>
        <w:autoSpaceDN w:val="0"/>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（1）招标公告；</w:t>
      </w:r>
    </w:p>
    <w:p w14:paraId="7D0D40A2">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（2）供应商须知；</w:t>
      </w:r>
    </w:p>
    <w:p w14:paraId="080FFAD0">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（3）招标文件内容及要求；</w:t>
      </w:r>
    </w:p>
    <w:p w14:paraId="0D393A95">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（4）投标文件编制；</w:t>
      </w:r>
    </w:p>
    <w:p w14:paraId="4E564D20">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（5）采购人应当提交的资格、资信证明文件；</w:t>
      </w:r>
    </w:p>
    <w:p w14:paraId="3F5B2F50">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（6）投标截止时间、开标时间以及地点；</w:t>
      </w:r>
    </w:p>
    <w:p w14:paraId="6DA4050C">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（7）评标、谈判、成交以及废标；</w:t>
      </w:r>
    </w:p>
    <w:p w14:paraId="4E0C00B3">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（8）签订合同、合同主要条款；</w:t>
      </w:r>
    </w:p>
    <w:p w14:paraId="4CCBDD08">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（9）纪律和监督；</w:t>
      </w:r>
    </w:p>
    <w:p w14:paraId="4127A5ED">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（10）质疑与投诉；</w:t>
      </w:r>
    </w:p>
    <w:p w14:paraId="3FAC71E9">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（11）交付货物或成果和提供服务的时间；</w:t>
      </w:r>
    </w:p>
    <w:p w14:paraId="19DF81CF">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（12）项目需求以及技术要求；</w:t>
      </w:r>
    </w:p>
    <w:p w14:paraId="55A6B05B">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（13）招标文件格式。</w:t>
      </w:r>
    </w:p>
    <w:p w14:paraId="16171BA3">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采购人或者采购代理机构对招标文件所作的答疑、澄清或者修改，均作为招标文件的组成部分，对采购人、供应商均有约束作用。</w:t>
      </w:r>
    </w:p>
    <w:p w14:paraId="3B2F3374">
      <w:pPr>
        <w:keepNext/>
        <w:keepLines/>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w:t>
      </w:r>
      <w:r>
        <w:rPr>
          <w:rFonts w:hint="eastAsia" w:ascii="楷体" w:hAnsi="楷体" w:eastAsia="楷体" w:cs="楷体"/>
          <w:color w:val="000000" w:themeColor="text1"/>
          <w:sz w:val="28"/>
          <w:szCs w:val="28"/>
          <w:lang w:val="zh-CN"/>
          <w14:textFill>
            <w14:solidFill>
              <w14:schemeClr w14:val="tx1"/>
            </w14:solidFill>
          </w14:textFill>
        </w:rPr>
        <w:t>2.招标文件的澄清与修改</w:t>
      </w:r>
    </w:p>
    <w:p w14:paraId="6E787D74">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2.1供应商领取招标文件后，应仔细阅读招标文件的全部内容。如有疑问，应在规定时间内及时向采购人提出，以便澄清。</w:t>
      </w:r>
    </w:p>
    <w:p w14:paraId="16FC49DE">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招标文件、招标文件的答疑内容均以网上发布的为准。</w:t>
      </w:r>
    </w:p>
    <w:p w14:paraId="0D758F5F">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当招标文件、招标文件的答疑内容相互矛盾时，以最后发出的文件为准。</w:t>
      </w:r>
    </w:p>
    <w:p w14:paraId="4DC80E40">
      <w:pPr>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w:t>
      </w:r>
      <w:r>
        <w:rPr>
          <w:rFonts w:hint="eastAsia" w:ascii="楷体" w:hAnsi="楷体" w:eastAsia="楷体" w:cs="楷体"/>
          <w:color w:val="000000" w:themeColor="text1"/>
          <w:sz w:val="28"/>
          <w:szCs w:val="28"/>
          <w:lang w:val="zh-CN"/>
          <w14:textFill>
            <w14:solidFill>
              <w14:schemeClr w14:val="tx1"/>
            </w14:solidFill>
          </w14:textFill>
        </w:rPr>
        <w:t>3.样品检测、测试以及费用</w:t>
      </w:r>
    </w:p>
    <w:p w14:paraId="043FDF47">
      <w:pPr>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ascii="仿宋" w:hAnsi="仿宋" w:eastAsia="仿宋"/>
          <w:color w:val="000000" w:themeColor="text1"/>
          <w:sz w:val="24"/>
          <w:lang w:val="zh-CN"/>
          <w14:textFill>
            <w14:solidFill>
              <w14:schemeClr w14:val="tx1"/>
            </w14:solidFill>
          </w14:textFill>
        </w:rPr>
        <w:t>本项目无样品检测。</w:t>
      </w:r>
    </w:p>
    <w:p w14:paraId="4C0D986E">
      <w:pPr>
        <w:pStyle w:val="29"/>
        <w:rPr>
          <w:rFonts w:ascii="仿宋" w:hAnsi="仿宋" w:eastAsia="仿宋"/>
          <w:color w:val="000000" w:themeColor="text1"/>
          <w:lang w:val="zh-CN"/>
          <w14:textFill>
            <w14:solidFill>
              <w14:schemeClr w14:val="tx1"/>
            </w14:solidFill>
          </w14:textFill>
        </w:rPr>
      </w:pPr>
    </w:p>
    <w:p w14:paraId="114C584D">
      <w:pPr>
        <w:pStyle w:val="29"/>
        <w:rPr>
          <w:rFonts w:ascii="仿宋" w:hAnsi="仿宋" w:eastAsia="仿宋"/>
          <w:color w:val="000000" w:themeColor="text1"/>
          <w:lang w:val="zh-CN"/>
          <w14:textFill>
            <w14:solidFill>
              <w14:schemeClr w14:val="tx1"/>
            </w14:solidFill>
          </w14:textFill>
        </w:rPr>
      </w:pPr>
    </w:p>
    <w:p w14:paraId="0C5D6165">
      <w:pPr>
        <w:pStyle w:val="2"/>
        <w:adjustRightInd w:val="0"/>
        <w:snapToGrid w:val="0"/>
        <w:spacing w:before="0" w:after="0" w:line="300" w:lineRule="auto"/>
        <w:jc w:val="center"/>
        <w:rPr>
          <w:rFonts w:ascii="黑体" w:hAnsi="黑体" w:eastAsia="黑体" w:cs="Arial"/>
          <w:b w:val="0"/>
          <w:bCs/>
          <w:color w:val="000000" w:themeColor="text1"/>
          <w:kern w:val="2"/>
          <w:sz w:val="28"/>
          <w:szCs w:val="28"/>
          <w14:textFill>
            <w14:solidFill>
              <w14:schemeClr w14:val="tx1"/>
            </w14:solidFill>
          </w14:textFill>
        </w:rPr>
      </w:pPr>
      <w:bookmarkStart w:id="29" w:name="_Toc329009665"/>
      <w:r>
        <w:rPr>
          <w:rFonts w:hint="eastAsia" w:ascii="黑体" w:hAnsi="黑体" w:eastAsia="黑体" w:cs="Arial"/>
          <w:b w:val="0"/>
          <w:bCs/>
          <w:color w:val="000000" w:themeColor="text1"/>
          <w:kern w:val="2"/>
          <w:sz w:val="28"/>
          <w:szCs w:val="28"/>
          <w14:textFill>
            <w14:solidFill>
              <w14:schemeClr w14:val="tx1"/>
            </w14:solidFill>
          </w14:textFill>
        </w:rPr>
        <w:t>第四章  投标文件编制</w:t>
      </w:r>
      <w:bookmarkEnd w:id="29"/>
    </w:p>
    <w:p w14:paraId="2CCFA30C">
      <w:pPr>
        <w:autoSpaceDE w:val="0"/>
        <w:autoSpaceDN w:val="0"/>
        <w:adjustRightInd w:val="0"/>
        <w:snapToGrid w:val="0"/>
        <w:spacing w:line="300" w:lineRule="auto"/>
        <w:rPr>
          <w:rFonts w:ascii="楷体" w:hAnsi="楷体" w:eastAsia="楷体" w:cs="楷体"/>
          <w:color w:val="000000" w:themeColor="text1"/>
          <w:sz w:val="28"/>
          <w:szCs w:val="28"/>
          <w14:textFill>
            <w14:solidFill>
              <w14:schemeClr w14:val="tx1"/>
            </w14:solidFill>
          </w14:textFill>
        </w:rPr>
      </w:pPr>
    </w:p>
    <w:p w14:paraId="70C8612B">
      <w:pPr>
        <w:tabs>
          <w:tab w:val="left" w:pos="360"/>
        </w:tabs>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w:t>
      </w:r>
      <w:r>
        <w:rPr>
          <w:rFonts w:hint="eastAsia" w:ascii="楷体" w:hAnsi="楷体" w:eastAsia="楷体" w:cs="楷体"/>
          <w:color w:val="000000" w:themeColor="text1"/>
          <w:sz w:val="28"/>
          <w:szCs w:val="28"/>
          <w:lang w:val="en-US" w:eastAsia="zh-CN"/>
          <w14:textFill>
            <w14:solidFill>
              <w14:schemeClr w14:val="tx1"/>
            </w14:solidFill>
          </w14:textFill>
        </w:rPr>
        <w:t>4</w:t>
      </w:r>
      <w:r>
        <w:rPr>
          <w:rFonts w:hint="eastAsia" w:ascii="楷体" w:hAnsi="楷体" w:eastAsia="楷体" w:cs="楷体"/>
          <w:color w:val="000000" w:themeColor="text1"/>
          <w:sz w:val="28"/>
          <w:szCs w:val="28"/>
          <w:lang w:val="zh-CN"/>
          <w14:textFill>
            <w14:solidFill>
              <w14:schemeClr w14:val="tx1"/>
            </w14:solidFill>
          </w14:textFill>
        </w:rPr>
        <w:t>.投标文件的签署要求</w:t>
      </w:r>
    </w:p>
    <w:p w14:paraId="688CDDB7">
      <w:pPr>
        <w:tabs>
          <w:tab w:val="left" w:pos="360"/>
        </w:tabs>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5.1纸质类投标文件</w:t>
      </w:r>
      <w:r>
        <w:rPr>
          <w:rFonts w:hint="eastAsia" w:ascii="仿宋" w:hAnsi="仿宋" w:eastAsia="仿宋" w:cs="仿宋"/>
          <w:color w:val="000000" w:themeColor="text1"/>
          <w:sz w:val="24"/>
          <w14:textFill>
            <w14:solidFill>
              <w14:schemeClr w14:val="tx1"/>
            </w14:solidFill>
          </w14:textFill>
        </w:rPr>
        <w:t>用不褪色的材料书写</w:t>
      </w:r>
      <w:r>
        <w:rPr>
          <w:rFonts w:hint="eastAsia" w:ascii="仿宋" w:hAnsi="仿宋" w:eastAsia="仿宋" w:cs="仿宋"/>
          <w:color w:val="000000" w:themeColor="text1"/>
          <w:sz w:val="24"/>
          <w:lang w:val="zh-CN"/>
          <w14:textFill>
            <w14:solidFill>
              <w14:schemeClr w14:val="tx1"/>
            </w14:solidFill>
          </w14:textFill>
        </w:rPr>
        <w:t>或者打印。招标文件要求供应商法定代表人或者被授权代表签字处，均须本人用黑色中性签字笔签署（包括姓和名）并加盖单位公章，不得用签名章、签字章等代替，也不得由他人代签，否则其投标无效。</w:t>
      </w:r>
    </w:p>
    <w:p w14:paraId="77F6DBDA">
      <w:pPr>
        <w:tabs>
          <w:tab w:val="left" w:pos="360"/>
        </w:tabs>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被授权代表人签字的，投标文件应附法定代表人授权委托书，否则其投标无效。</w:t>
      </w:r>
    </w:p>
    <w:p w14:paraId="456F048B">
      <w:pPr>
        <w:adjustRightInd w:val="0"/>
        <w:snapToGrid w:val="0"/>
        <w:spacing w:line="30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5</w:t>
      </w:r>
      <w:r>
        <w:rPr>
          <w:rFonts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lang w:val="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“投标函”、“法定代表人授权委托书”和“政府采购诚信承诺书”必须由法定代表人签署</w:t>
      </w:r>
      <w:r>
        <w:rPr>
          <w:rFonts w:hint="eastAsia" w:ascii="仿宋" w:hAnsi="仿宋" w:eastAsia="仿宋" w:cs="仿宋"/>
          <w:color w:val="000000" w:themeColor="text1"/>
          <w:sz w:val="24"/>
          <w:lang w:val="zh-CN"/>
          <w14:textFill>
            <w14:solidFill>
              <w14:schemeClr w14:val="tx1"/>
            </w14:solidFill>
          </w14:textFill>
        </w:rPr>
        <w:t>，否则其投标无效</w:t>
      </w:r>
      <w:r>
        <w:rPr>
          <w:rFonts w:hint="eastAsia" w:ascii="仿宋" w:hAnsi="仿宋" w:eastAsia="仿宋" w:cs="仿宋"/>
          <w:color w:val="000000" w:themeColor="text1"/>
          <w:sz w:val="24"/>
          <w14:textFill>
            <w14:solidFill>
              <w14:schemeClr w14:val="tx1"/>
            </w14:solidFill>
          </w14:textFill>
        </w:rPr>
        <w:t>。</w:t>
      </w:r>
    </w:p>
    <w:p w14:paraId="7C2F46A3">
      <w:pPr>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w:t>
      </w:r>
      <w:r>
        <w:rPr>
          <w:rFonts w:hint="eastAsia" w:ascii="楷体" w:hAnsi="楷体" w:eastAsia="楷体" w:cs="楷体"/>
          <w:color w:val="000000" w:themeColor="text1"/>
          <w:sz w:val="28"/>
          <w:szCs w:val="28"/>
          <w:lang w:val="en-US" w:eastAsia="zh-CN"/>
          <w14:textFill>
            <w14:solidFill>
              <w14:schemeClr w14:val="tx1"/>
            </w14:solidFill>
          </w14:textFill>
        </w:rPr>
        <w:t>5</w:t>
      </w:r>
      <w:r>
        <w:rPr>
          <w:rFonts w:hint="eastAsia" w:ascii="楷体" w:hAnsi="楷体" w:eastAsia="楷体" w:cs="楷体"/>
          <w:color w:val="000000" w:themeColor="text1"/>
          <w:sz w:val="28"/>
          <w:szCs w:val="28"/>
          <w:lang w:val="zh-CN"/>
          <w14:textFill>
            <w14:solidFill>
              <w14:schemeClr w14:val="tx1"/>
            </w14:solidFill>
          </w14:textFill>
        </w:rPr>
        <w:t>.投标文件的盖章要求</w:t>
      </w:r>
    </w:p>
    <w:p w14:paraId="310F646E">
      <w:pPr>
        <w:autoSpaceDE w:val="0"/>
        <w:autoSpaceDN w:val="0"/>
        <w:adjustRightInd w:val="0"/>
        <w:snapToGrid w:val="0"/>
        <w:spacing w:line="300" w:lineRule="auto"/>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在投标文件以及相关书面文件中的单位盖章（包括印章、公章等）均指与供应商名称全称相一致的标准公章，不得使用其他形式（如带有“专用章”、“合同章”、“财务章”、“业务章”等）的印章；否则，评标委员会有权确定投标无效。技术标正本册除符合以上规定外，须在文件侧面加盖骑缝章；否则为投标无效。</w:t>
      </w:r>
    </w:p>
    <w:p w14:paraId="6C01049A">
      <w:pPr>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w:t>
      </w:r>
      <w:r>
        <w:rPr>
          <w:rFonts w:hint="eastAsia" w:ascii="楷体" w:hAnsi="楷体" w:eastAsia="楷体" w:cs="楷体"/>
          <w:color w:val="000000" w:themeColor="text1"/>
          <w:sz w:val="28"/>
          <w:szCs w:val="28"/>
          <w:lang w:val="en-US" w:eastAsia="zh-CN"/>
          <w14:textFill>
            <w14:solidFill>
              <w14:schemeClr w14:val="tx1"/>
            </w14:solidFill>
          </w14:textFill>
        </w:rPr>
        <w:t>6</w:t>
      </w:r>
      <w:r>
        <w:rPr>
          <w:rFonts w:hint="eastAsia" w:ascii="楷体" w:hAnsi="楷体" w:eastAsia="楷体" w:cs="楷体"/>
          <w:color w:val="000000" w:themeColor="text1"/>
          <w:sz w:val="28"/>
          <w:szCs w:val="28"/>
          <w:lang w:val="zh-CN"/>
          <w14:textFill>
            <w14:solidFill>
              <w14:schemeClr w14:val="tx1"/>
            </w14:solidFill>
          </w14:textFill>
        </w:rPr>
        <w:t>.投标文件的时间单位、有效期以及费用</w:t>
      </w:r>
    </w:p>
    <w:p w14:paraId="73DE95DB">
      <w:pPr>
        <w:autoSpaceDE w:val="0"/>
        <w:autoSpaceDN w:val="0"/>
        <w:adjustRightInd w:val="0"/>
        <w:snapToGrid w:val="0"/>
        <w:spacing w:line="300" w:lineRule="auto"/>
        <w:ind w:firstLine="480" w:firstLineChars="20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6</w:t>
      </w:r>
      <w:r>
        <w:rPr>
          <w:rFonts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除招标文件中另有规定外，投标文件所使用的“天”、“日”均指日历天，时、分均为北京时间。</w:t>
      </w:r>
    </w:p>
    <w:p w14:paraId="22AF6628">
      <w:pPr>
        <w:tabs>
          <w:tab w:val="left" w:pos="720"/>
        </w:tabs>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6</w:t>
      </w:r>
      <w:r>
        <w:rPr>
          <w:rFonts w:ascii="仿宋" w:hAnsi="仿宋" w:eastAsia="仿宋" w:cs="仿宋"/>
          <w:color w:val="000000" w:themeColor="text1"/>
          <w:sz w:val="24"/>
          <w:lang w:val="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投标有效期内投标文件以及其补充、承诺等部分均保持有效。在投标有效期满之前，如果出现特殊情况，采购人或者采购代理机构可在投标有效期内要求供应商延长有效期，要求与答复均以书面通知为准并作为招标文件和投标文件的组成部分；供应商可以拒绝上述要求，拒绝延长投标文件有效期的，其投标失效；同意上述要求的，既不能要求也不允许其修改投标文件。</w:t>
      </w:r>
    </w:p>
    <w:p w14:paraId="55AB7440">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6</w:t>
      </w:r>
      <w:r>
        <w:rPr>
          <w:rFonts w:ascii="仿宋" w:hAnsi="仿宋" w:eastAsia="仿宋" w:cs="仿宋"/>
          <w:color w:val="000000" w:themeColor="text1"/>
          <w:sz w:val="24"/>
          <w:lang w:val="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供应商应自行承担其准备和参加投标活动发生的所有费用。不论投标结果如何，采购人或者采购代理机构不承担任何费用。</w:t>
      </w:r>
    </w:p>
    <w:p w14:paraId="4A26027B">
      <w:pPr>
        <w:keepNext/>
        <w:keepLines/>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w:t>
      </w:r>
      <w:r>
        <w:rPr>
          <w:rFonts w:hint="eastAsia" w:ascii="楷体" w:hAnsi="楷体" w:eastAsia="楷体" w:cs="楷体"/>
          <w:color w:val="000000" w:themeColor="text1"/>
          <w:sz w:val="28"/>
          <w:szCs w:val="28"/>
          <w:lang w:val="en-US" w:eastAsia="zh-CN"/>
          <w14:textFill>
            <w14:solidFill>
              <w14:schemeClr w14:val="tx1"/>
            </w14:solidFill>
          </w14:textFill>
        </w:rPr>
        <w:t>7</w:t>
      </w:r>
      <w:r>
        <w:rPr>
          <w:rFonts w:hint="eastAsia" w:ascii="楷体" w:hAnsi="楷体" w:eastAsia="楷体" w:cs="楷体"/>
          <w:color w:val="000000" w:themeColor="text1"/>
          <w:sz w:val="28"/>
          <w:szCs w:val="28"/>
          <w:lang w:val="zh-CN"/>
          <w14:textFill>
            <w14:solidFill>
              <w14:schemeClr w14:val="tx1"/>
            </w14:solidFill>
          </w14:textFill>
        </w:rPr>
        <w:t>.投标文件格式以及编制要求</w:t>
      </w:r>
    </w:p>
    <w:p w14:paraId="495F345A">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供应商同时对多个标段投标的，投标文件应按所投标段分别编制。根据有关规定，投标文件按照以下要求、格式统一编制：</w:t>
      </w:r>
    </w:p>
    <w:p w14:paraId="46B52E79">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封面设置。投标文件材料封面设置包括：投标文件、项目名称、投标单位全称和投标文件完成时间。投标单位需填写全称。</w:t>
      </w:r>
    </w:p>
    <w:p w14:paraId="4B598351">
      <w:pPr>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投标文件内容。供应商应按照招标文件的要求以及格式编写投标文件；对招标文件要求填写的表格或者资料不得缺少或者留空。</w:t>
      </w:r>
    </w:p>
    <w:p w14:paraId="0EDB2A79">
      <w:pPr>
        <w:tabs>
          <w:tab w:val="left" w:pos="360"/>
        </w:tabs>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.2.1</w:t>
      </w:r>
      <w:r>
        <w:rPr>
          <w:rFonts w:hint="eastAsia" w:ascii="仿宋" w:hAnsi="仿宋" w:eastAsia="仿宋" w:cs="仿宋"/>
          <w:color w:val="000000" w:themeColor="text1"/>
          <w:sz w:val="24"/>
          <w:lang w:val="zh-CN"/>
          <w14:textFill>
            <w14:solidFill>
              <w14:schemeClr w14:val="tx1"/>
            </w14:solidFill>
          </w14:textFill>
        </w:rPr>
        <w:t>投标文件不得加行、涂改、插字或者删除。</w:t>
      </w:r>
    </w:p>
    <w:p w14:paraId="32AEDF89">
      <w:pPr>
        <w:tabs>
          <w:tab w:val="left" w:pos="360"/>
        </w:tabs>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.2.2</w:t>
      </w:r>
      <w:r>
        <w:rPr>
          <w:rFonts w:hint="eastAsia" w:ascii="仿宋" w:hAnsi="仿宋" w:eastAsia="仿宋" w:cs="仿宋"/>
          <w:color w:val="000000" w:themeColor="text1"/>
          <w:sz w:val="24"/>
          <w:lang w:val="zh-CN"/>
          <w14:textFill>
            <w14:solidFill>
              <w14:schemeClr w14:val="tx1"/>
            </w14:solidFill>
          </w14:textFill>
        </w:rPr>
        <w:t>供应商须按照招标文件中的投标文件格式要求逐项填写。</w:t>
      </w:r>
    </w:p>
    <w:p w14:paraId="18C94236">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投标文件装订。纸质投标文件分为商务部分和技术部分；每册投标文件以</w:t>
      </w:r>
      <w:r>
        <w:rPr>
          <w:rFonts w:ascii="仿宋" w:hAnsi="仿宋" w:eastAsia="仿宋" w:cs="仿宋"/>
          <w:color w:val="000000" w:themeColor="text1"/>
          <w:sz w:val="24"/>
          <w:lang w:val="zh-CN"/>
          <w14:textFill>
            <w14:solidFill>
              <w14:schemeClr w14:val="tx1"/>
            </w14:solidFill>
          </w14:textFill>
        </w:rPr>
        <w:t>A4</w:t>
      </w:r>
      <w:r>
        <w:rPr>
          <w:rFonts w:hint="eastAsia" w:ascii="仿宋" w:hAnsi="仿宋" w:eastAsia="仿宋" w:cs="仿宋"/>
          <w:color w:val="000000" w:themeColor="text1"/>
          <w:sz w:val="24"/>
          <w:lang w:val="zh-CN"/>
          <w14:textFill>
            <w14:solidFill>
              <w14:schemeClr w14:val="tx1"/>
            </w14:solidFill>
          </w14:textFill>
        </w:rPr>
        <w:t>纸张制作，并编制目录，目录、内容标注连续页码；每册采用订书机装订或胶装成册（文件材料包括供应商所递交的所有资料，如投标文件、图纸等），装订应牢固、不易拆散和换页，不得采用活页装订。否则，采购代理机构不予受理。</w:t>
      </w:r>
    </w:p>
    <w:p w14:paraId="17FE1C65">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lang w:val="zh-CN"/>
          <w14:textFill>
            <w14:solidFill>
              <w14:schemeClr w14:val="tx1"/>
            </w14:solidFill>
          </w14:textFill>
        </w:rPr>
        <w:t>.4投标文件的密封和标记</w:t>
      </w:r>
    </w:p>
    <w:p w14:paraId="77B61F4A">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lang w:val="zh-CN"/>
          <w14:textFill>
            <w14:solidFill>
              <w14:schemeClr w14:val="tx1"/>
            </w14:solidFill>
          </w14:textFill>
        </w:rPr>
        <w:t>.4.1</w:t>
      </w:r>
      <w:r>
        <w:rPr>
          <w:rFonts w:hint="eastAsia" w:ascii="仿宋" w:hAnsi="仿宋" w:eastAsia="仿宋" w:cs="仿宋"/>
          <w:b/>
          <w:color w:val="000000" w:themeColor="text1"/>
          <w:sz w:val="24"/>
          <w:u w:val="single"/>
          <w:lang w:val="zh-CN"/>
          <w14:textFill>
            <w14:solidFill>
              <w14:schemeClr w14:val="tx1"/>
            </w14:solidFill>
          </w14:textFill>
        </w:rPr>
        <w:t xml:space="preserve"> 供应商应将投标书和资格审查文件按供应商须知前附表的有关规定执行。</w:t>
      </w:r>
    </w:p>
    <w:p w14:paraId="31C59606">
      <w:pPr>
        <w:keepNext/>
        <w:keepLines/>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w:t>
      </w:r>
      <w:r>
        <w:rPr>
          <w:rFonts w:hint="eastAsia" w:ascii="楷体" w:hAnsi="楷体" w:eastAsia="楷体" w:cs="楷体"/>
          <w:color w:val="000000" w:themeColor="text1"/>
          <w:sz w:val="28"/>
          <w:szCs w:val="28"/>
          <w:lang w:val="en-US" w:eastAsia="zh-CN"/>
          <w14:textFill>
            <w14:solidFill>
              <w14:schemeClr w14:val="tx1"/>
            </w14:solidFill>
          </w14:textFill>
        </w:rPr>
        <w:t>8</w:t>
      </w:r>
      <w:r>
        <w:rPr>
          <w:rFonts w:hint="eastAsia" w:ascii="楷体" w:hAnsi="楷体" w:eastAsia="楷体" w:cs="楷体"/>
          <w:color w:val="000000" w:themeColor="text1"/>
          <w:sz w:val="28"/>
          <w:szCs w:val="28"/>
          <w:lang w:val="zh-CN"/>
          <w14:textFill>
            <w14:solidFill>
              <w14:schemeClr w14:val="tx1"/>
            </w14:solidFill>
          </w14:textFill>
        </w:rPr>
        <w:t>.投标文件的组成</w:t>
      </w:r>
    </w:p>
    <w:p w14:paraId="33FC059C">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供应商应按照招标文件的要求以及格式编制投标文件，并保证其真实性、准确性以及完整性，并按照招标文件要求提交全部资料并做出实质性响应，否则其投标无效。</w:t>
      </w:r>
    </w:p>
    <w:p w14:paraId="2C6CE78D">
      <w:pPr>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r>
        <w:rPr>
          <w:rFonts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投标文件的组成</w:t>
      </w:r>
    </w:p>
    <w:p w14:paraId="0DB58700">
      <w:pPr>
        <w:autoSpaceDE w:val="0"/>
        <w:autoSpaceDN w:val="0"/>
        <w:adjustRightInd w:val="0"/>
        <w:snapToGrid w:val="0"/>
        <w:spacing w:line="300" w:lineRule="auto"/>
        <w:ind w:firstLine="482" w:firstLineChars="200"/>
        <w:rPr>
          <w:rFonts w:ascii="仿宋" w:hAnsi="仿宋" w:eastAsia="仿宋"/>
          <w:b/>
          <w:bCs/>
          <w:color w:val="000000" w:themeColor="text1"/>
          <w:sz w:val="24"/>
          <w:lang w:val="zh-CN"/>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lang w:val="en-US" w:eastAsia="zh-CN"/>
          <w14:textFill>
            <w14:solidFill>
              <w14:schemeClr w14:val="tx1"/>
            </w14:solidFill>
          </w14:textFill>
        </w:rPr>
        <w:t>8</w:t>
      </w:r>
      <w:r>
        <w:rPr>
          <w:rFonts w:ascii="仿宋" w:hAnsi="仿宋" w:eastAsia="仿宋" w:cs="仿宋"/>
          <w:b/>
          <w:bCs/>
          <w:color w:val="000000" w:themeColor="text1"/>
          <w:sz w:val="24"/>
          <w:lang w:val="zh-CN"/>
          <w14:textFill>
            <w14:solidFill>
              <w14:schemeClr w14:val="tx1"/>
            </w14:solidFill>
          </w14:textFill>
        </w:rPr>
        <w:t>.2</w:t>
      </w:r>
      <w:r>
        <w:rPr>
          <w:rFonts w:hint="eastAsia" w:ascii="仿宋" w:hAnsi="仿宋" w:eastAsia="仿宋" w:cs="仿宋"/>
          <w:b/>
          <w:bCs/>
          <w:color w:val="000000" w:themeColor="text1"/>
          <w:sz w:val="24"/>
          <w:lang w:val="zh-CN"/>
          <w14:textFill>
            <w14:solidFill>
              <w14:schemeClr w14:val="tx1"/>
            </w14:solidFill>
          </w14:textFill>
        </w:rPr>
        <w:t>　报价文件</w:t>
      </w:r>
    </w:p>
    <w:p w14:paraId="29306D12">
      <w:pPr>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r>
        <w:rPr>
          <w:rFonts w:ascii="仿宋" w:hAnsi="仿宋" w:eastAsia="仿宋" w:cs="仿宋"/>
          <w:color w:val="000000" w:themeColor="text1"/>
          <w:sz w:val="24"/>
          <w:lang w:val="zh-CN"/>
          <w14:textFill>
            <w14:solidFill>
              <w14:schemeClr w14:val="tx1"/>
            </w14:solidFill>
          </w14:textFill>
        </w:rPr>
        <w:t>.2.1</w:t>
      </w:r>
      <w:r>
        <w:rPr>
          <w:rFonts w:hint="eastAsia" w:ascii="仿宋" w:hAnsi="仿宋" w:eastAsia="仿宋" w:cs="仿宋"/>
          <w:color w:val="000000" w:themeColor="text1"/>
          <w:sz w:val="24"/>
          <w:lang w:val="zh-CN"/>
          <w14:textFill>
            <w14:solidFill>
              <w14:schemeClr w14:val="tx1"/>
            </w14:solidFill>
          </w14:textFill>
        </w:rPr>
        <w:t>开标一览表；</w:t>
      </w:r>
    </w:p>
    <w:p w14:paraId="4F38A780">
      <w:pPr>
        <w:autoSpaceDE w:val="0"/>
        <w:autoSpaceDN w:val="0"/>
        <w:adjustRightInd w:val="0"/>
        <w:snapToGrid w:val="0"/>
        <w:spacing w:line="300" w:lineRule="auto"/>
        <w:ind w:firstLine="482" w:firstLineChars="200"/>
        <w:rPr>
          <w:rFonts w:ascii="仿宋" w:hAnsi="仿宋" w:eastAsia="仿宋"/>
          <w:b/>
          <w:bCs/>
          <w:color w:val="000000" w:themeColor="text1"/>
          <w:sz w:val="24"/>
          <w:lang w:val="zh-CN"/>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lang w:val="en-US" w:eastAsia="zh-CN"/>
          <w14:textFill>
            <w14:solidFill>
              <w14:schemeClr w14:val="tx1"/>
            </w14:solidFill>
          </w14:textFill>
        </w:rPr>
        <w:t>8</w:t>
      </w:r>
      <w:r>
        <w:rPr>
          <w:rFonts w:ascii="仿宋" w:hAnsi="仿宋" w:eastAsia="仿宋" w:cs="仿宋"/>
          <w:b/>
          <w:bCs/>
          <w:color w:val="000000" w:themeColor="text1"/>
          <w:sz w:val="24"/>
          <w:lang w:val="zh-CN"/>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lang w:val="zh-CN"/>
          <w14:textFill>
            <w14:solidFill>
              <w14:schemeClr w14:val="tx1"/>
            </w14:solidFill>
          </w14:textFill>
        </w:rPr>
        <w:t>　商务文件</w:t>
      </w:r>
    </w:p>
    <w:p w14:paraId="1D76AE4A">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.1投标函；</w:t>
      </w:r>
    </w:p>
    <w:p w14:paraId="3474A1F3">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.2法定代表人授权委托书；</w:t>
      </w:r>
    </w:p>
    <w:p w14:paraId="3217B91B">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关于资格的声明函</w:t>
      </w:r>
      <w:r>
        <w:rPr>
          <w:rFonts w:hint="eastAsia" w:ascii="仿宋" w:hAnsi="仿宋" w:eastAsia="仿宋" w:cs="仿宋"/>
          <w:color w:val="000000" w:themeColor="text1"/>
          <w:sz w:val="24"/>
          <w:lang w:val="zh-CN"/>
          <w14:textFill>
            <w14:solidFill>
              <w14:schemeClr w14:val="tx1"/>
            </w14:solidFill>
          </w14:textFill>
        </w:rPr>
        <w:t>；</w:t>
      </w:r>
    </w:p>
    <w:p w14:paraId="55D8FE62">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4</w:t>
      </w:r>
      <w:r>
        <w:rPr>
          <w:rFonts w:hint="eastAsia" w:ascii="仿宋" w:hAnsi="仿宋" w:eastAsia="仿宋" w:cs="仿宋"/>
          <w:color w:val="000000" w:themeColor="text1"/>
          <w:sz w:val="24"/>
          <w:lang w:val="zh-CN"/>
          <w14:textFill>
            <w14:solidFill>
              <w14:schemeClr w14:val="tx1"/>
            </w14:solidFill>
          </w14:textFill>
        </w:rPr>
        <w:t>政府采购诚信承诺书；</w:t>
      </w:r>
    </w:p>
    <w:p w14:paraId="6DE05F05">
      <w:pPr>
        <w:adjustRightInd w:val="0"/>
        <w:snapToGrid w:val="0"/>
        <w:spacing w:line="30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5</w:t>
      </w:r>
      <w:r>
        <w:rPr>
          <w:rFonts w:hint="eastAsia" w:ascii="仿宋" w:hAnsi="仿宋" w:eastAsia="仿宋" w:cs="仿宋"/>
          <w:color w:val="000000" w:themeColor="text1"/>
          <w:kern w:val="0"/>
          <w:sz w:val="24"/>
          <w14:textFill>
            <w14:solidFill>
              <w14:schemeClr w14:val="tx1"/>
            </w14:solidFill>
          </w14:textFill>
        </w:rPr>
        <w:t>具有独立承担民事责任能力（有效的营业执照副本复印件加盖投标人原始公章）</w:t>
      </w:r>
      <w:r>
        <w:rPr>
          <w:rFonts w:hint="eastAsia" w:ascii="仿宋" w:hAnsi="仿宋" w:eastAsia="仿宋" w:cs="仿宋"/>
          <w:bCs/>
          <w:color w:val="000000" w:themeColor="text1"/>
          <w:sz w:val="24"/>
          <w14:textFill>
            <w14:solidFill>
              <w14:schemeClr w14:val="tx1"/>
            </w14:solidFill>
          </w14:textFill>
        </w:rPr>
        <w:t>；</w:t>
      </w:r>
    </w:p>
    <w:p w14:paraId="165293B7">
      <w:pPr>
        <w:pStyle w:val="53"/>
        <w:spacing w:line="300" w:lineRule="auto"/>
        <w:ind w:left="0" w:leftChars="0" w:firstLine="0" w:firstLineChars="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　　</w:t>
      </w: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6</w:t>
      </w:r>
      <w:r>
        <w:rPr>
          <w:rFonts w:hint="eastAsia" w:ascii="仿宋" w:hAnsi="仿宋" w:eastAsia="仿宋" w:cs="仿宋"/>
          <w:color w:val="000000" w:themeColor="text1"/>
          <w:kern w:val="0"/>
          <w:sz w:val="24"/>
          <w14:textFill>
            <w14:solidFill>
              <w14:schemeClr w14:val="tx1"/>
            </w14:solidFill>
          </w14:textFill>
        </w:rPr>
        <w:t>具有良好的商业信誉和健全的财务会计制度；（承诺制）</w:t>
      </w:r>
    </w:p>
    <w:p w14:paraId="1AA5D966">
      <w:pPr>
        <w:adjustRightInd w:val="0"/>
        <w:snapToGrid w:val="0"/>
        <w:spacing w:line="30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3.7</w:t>
      </w:r>
      <w:r>
        <w:rPr>
          <w:rFonts w:hint="eastAsia" w:ascii="仿宋" w:hAnsi="仿宋" w:eastAsia="仿宋" w:cs="仿宋"/>
          <w:color w:val="000000" w:themeColor="text1"/>
          <w:kern w:val="0"/>
          <w:sz w:val="24"/>
          <w14:textFill>
            <w14:solidFill>
              <w14:schemeClr w14:val="tx1"/>
            </w14:solidFill>
          </w14:textFill>
        </w:rPr>
        <w:t>具备履行合同所必需的设备和专业技术能力；（承诺制）</w:t>
      </w:r>
    </w:p>
    <w:p w14:paraId="4DEAA7E9">
      <w:pPr>
        <w:pStyle w:val="21"/>
        <w:spacing w:line="30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lang w:val="en-US" w:eastAsia="zh-CN"/>
          <w14:textFill>
            <w14:solidFill>
              <w14:schemeClr w14:val="tx1"/>
            </w14:solidFill>
          </w14:textFill>
        </w:rPr>
        <w:t>8</w:t>
      </w:r>
      <w:r>
        <w:rPr>
          <w:rFonts w:hint="eastAsia" w:ascii="仿宋" w:hAnsi="仿宋" w:eastAsia="仿宋"/>
          <w:color w:val="000000" w:themeColor="text1"/>
          <w:sz w:val="24"/>
          <w14:textFill>
            <w14:solidFill>
              <w14:schemeClr w14:val="tx1"/>
            </w14:solidFill>
          </w14:textFill>
        </w:rPr>
        <w:t>.3.8</w:t>
      </w:r>
      <w:r>
        <w:rPr>
          <w:rFonts w:hint="eastAsia" w:ascii="仿宋" w:hAnsi="仿宋" w:eastAsia="仿宋" w:cs="仿宋"/>
          <w:color w:val="000000" w:themeColor="text1"/>
          <w:kern w:val="0"/>
          <w:sz w:val="24"/>
          <w14:textFill>
            <w14:solidFill>
              <w14:schemeClr w14:val="tx1"/>
            </w14:solidFill>
          </w14:textFill>
        </w:rPr>
        <w:t>有依法缴纳税收和社会保障资金的良好记录；（承诺制）</w:t>
      </w:r>
    </w:p>
    <w:p w14:paraId="7BEE6A80">
      <w:pPr>
        <w:pStyle w:val="21"/>
        <w:spacing w:line="30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kern w:val="0"/>
          <w:sz w:val="24"/>
          <w:lang w:val="en-US" w:eastAsia="zh-CN"/>
          <w14:textFill>
            <w14:solidFill>
              <w14:schemeClr w14:val="tx1"/>
            </w14:solidFill>
          </w14:textFill>
        </w:rPr>
        <w:t>8</w:t>
      </w:r>
      <w:r>
        <w:rPr>
          <w:rFonts w:hint="eastAsia" w:ascii="仿宋" w:hAnsi="仿宋" w:eastAsia="仿宋" w:cs="仿宋"/>
          <w:color w:val="000000" w:themeColor="text1"/>
          <w:kern w:val="0"/>
          <w:sz w:val="24"/>
          <w14:textFill>
            <w14:solidFill>
              <w14:schemeClr w14:val="tx1"/>
            </w14:solidFill>
          </w14:textFill>
        </w:rPr>
        <w:t>.3.9</w:t>
      </w:r>
      <w:r>
        <w:rPr>
          <w:rFonts w:ascii="仿宋" w:hAnsi="仿宋" w:eastAsia="仿宋" w:cs="仿宋"/>
          <w:color w:val="000000" w:themeColor="text1"/>
          <w:kern w:val="0"/>
          <w:sz w:val="24"/>
          <w14:textFill>
            <w14:solidFill>
              <w14:schemeClr w14:val="tx1"/>
            </w14:solidFill>
          </w14:textFill>
        </w:rPr>
        <w:t>参加政府采购活动前3年内在经营活动中没有重大违法记录的书面声明</w:t>
      </w:r>
      <w:r>
        <w:rPr>
          <w:rFonts w:hint="eastAsia" w:ascii="仿宋" w:hAnsi="仿宋" w:eastAsia="仿宋" w:cs="仿宋"/>
          <w:color w:val="000000" w:themeColor="text1"/>
          <w:kern w:val="0"/>
          <w:sz w:val="24"/>
          <w14:textFill>
            <w14:solidFill>
              <w14:schemeClr w14:val="tx1"/>
            </w14:solidFill>
          </w14:textFill>
        </w:rPr>
        <w:t>；（承诺制）</w:t>
      </w:r>
    </w:p>
    <w:p w14:paraId="7439D45F">
      <w:pPr>
        <w:adjustRightInd w:val="0"/>
        <w:snapToGrid w:val="0"/>
        <w:spacing w:line="30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.3.10</w:t>
      </w:r>
      <w:r>
        <w:rPr>
          <w:rFonts w:hint="eastAsia" w:ascii="仿宋" w:hAnsi="仿宋" w:eastAsia="仿宋" w:cs="仿宋"/>
          <w:bCs/>
          <w:color w:val="000000" w:themeColor="text1"/>
          <w:sz w:val="24"/>
          <w14:textFill>
            <w14:solidFill>
              <w14:schemeClr w14:val="tx1"/>
            </w14:solidFill>
          </w14:textFill>
        </w:rPr>
        <w:t>投标人在“信用中国（http://www.creditchina.gov.cn/）”网站中未被列入《失信被执行人名单》、《重大税收违法案件当事人名单》，在“中国政府采购网（http://www.ccgp.gov.cn）” 网站中未被列入《政府采购严重违法失信行为记录名单》（提供网页查询截图加盖投标人原始公章）；</w:t>
      </w:r>
    </w:p>
    <w:p w14:paraId="1544C6B1">
      <w:pPr>
        <w:pStyle w:val="21"/>
        <w:spacing w:line="300" w:lineRule="auto"/>
        <w:ind w:firstLine="480" w:firstLineChars="200"/>
        <w:rPr>
          <w:rFonts w:hint="eastAsia" w:ascii="宋体" w:hAnsi="宋体" w:cs="宋体"/>
          <w:color w:val="000000" w:themeColor="text1"/>
          <w:kern w:val="0"/>
          <w:szCs w:val="21"/>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lang w:val="en-US" w:eastAsia="zh-CN"/>
          <w14:textFill>
            <w14:solidFill>
              <w14:schemeClr w14:val="tx1"/>
            </w14:solidFill>
          </w14:textFill>
        </w:rPr>
        <w:t>8</w:t>
      </w:r>
      <w:r>
        <w:rPr>
          <w:rFonts w:hint="eastAsia" w:ascii="仿宋" w:hAnsi="仿宋" w:eastAsia="仿宋"/>
          <w:color w:val="000000" w:themeColor="text1"/>
          <w:sz w:val="24"/>
          <w14:textFill>
            <w14:solidFill>
              <w14:schemeClr w14:val="tx1"/>
            </w14:solidFill>
          </w14:textFill>
        </w:rPr>
        <w:t>.3.11</w:t>
      </w:r>
      <w:r>
        <w:rPr>
          <w:rFonts w:hint="eastAsia" w:ascii="仿宋" w:hAnsi="仿宋" w:eastAsia="仿宋" w:cs="仿宋"/>
          <w:color w:val="000000" w:themeColor="text1"/>
          <w:sz w:val="24"/>
          <w:lang w:val="en-US" w:eastAsia="zh-CN"/>
          <w14:textFill>
            <w14:solidFill>
              <w14:schemeClr w14:val="tx1"/>
            </w14:solidFill>
          </w14:textFill>
        </w:rPr>
        <w:t>投标保证金汇出凭证</w:t>
      </w:r>
      <w:r>
        <w:rPr>
          <w:rFonts w:hint="eastAsia" w:ascii="仿宋" w:hAnsi="仿宋" w:eastAsia="仿宋" w:cs="仿宋"/>
          <w:color w:val="000000" w:themeColor="text1"/>
          <w:sz w:val="24"/>
          <w14:textFill>
            <w14:solidFill>
              <w14:schemeClr w14:val="tx1"/>
            </w14:solidFill>
          </w14:textFill>
        </w:rPr>
        <w:t>。</w:t>
      </w:r>
    </w:p>
    <w:p w14:paraId="532A4F28">
      <w:pPr>
        <w:pStyle w:val="21"/>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lang w:val="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12</w:t>
      </w:r>
      <w:r>
        <w:rPr>
          <w:rFonts w:hint="eastAsia" w:ascii="仿宋" w:hAnsi="仿宋" w:eastAsia="仿宋" w:cs="仿宋"/>
          <w:color w:val="000000" w:themeColor="text1"/>
          <w:sz w:val="24"/>
          <w:lang w:val="zh-CN"/>
          <w14:textFill>
            <w14:solidFill>
              <w14:schemeClr w14:val="tx1"/>
            </w14:solidFill>
          </w14:textFill>
        </w:rPr>
        <w:t>供应商认为应提交的资料和文件。</w:t>
      </w:r>
    </w:p>
    <w:p w14:paraId="7C30A7B3">
      <w:pPr>
        <w:autoSpaceDE w:val="0"/>
        <w:autoSpaceDN w:val="0"/>
        <w:adjustRightInd w:val="0"/>
        <w:snapToGrid w:val="0"/>
        <w:spacing w:line="300" w:lineRule="auto"/>
        <w:ind w:firstLine="482" w:firstLineChars="200"/>
        <w:rPr>
          <w:rFonts w:ascii="仿宋" w:hAnsi="仿宋" w:eastAsia="仿宋"/>
          <w:b/>
          <w:bCs/>
          <w:color w:val="000000" w:themeColor="text1"/>
          <w:sz w:val="24"/>
          <w:lang w:val="zh-CN"/>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lang w:val="en-US" w:eastAsia="zh-CN"/>
          <w14:textFill>
            <w14:solidFill>
              <w14:schemeClr w14:val="tx1"/>
            </w14:solidFill>
          </w14:textFill>
        </w:rPr>
        <w:t>8</w:t>
      </w:r>
      <w:r>
        <w:rPr>
          <w:rFonts w:ascii="仿宋" w:hAnsi="仿宋" w:eastAsia="仿宋" w:cs="仿宋"/>
          <w:b/>
          <w:bCs/>
          <w:color w:val="000000" w:themeColor="text1"/>
          <w:sz w:val="24"/>
          <w:lang w:val="zh-CN"/>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lang w:val="zh-CN"/>
          <w14:textFill>
            <w14:solidFill>
              <w14:schemeClr w14:val="tx1"/>
            </w14:solidFill>
          </w14:textFill>
        </w:rPr>
        <w:t>　技术文件</w:t>
      </w:r>
    </w:p>
    <w:p w14:paraId="26DCFC97">
      <w:pPr>
        <w:autoSpaceDE w:val="0"/>
        <w:autoSpaceDN w:val="0"/>
        <w:adjustRightInd w:val="0"/>
        <w:snapToGrid w:val="0"/>
        <w:spacing w:line="300" w:lineRule="auto"/>
        <w:ind w:firstLine="482"/>
        <w:rPr>
          <w:color w:val="000000" w:themeColor="text1"/>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技术方案；</w:t>
      </w:r>
    </w:p>
    <w:p w14:paraId="6ACE8F5C">
      <w:pPr>
        <w:keepNext/>
        <w:keepLines/>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19</w:t>
      </w:r>
      <w:r>
        <w:rPr>
          <w:rFonts w:hint="eastAsia" w:ascii="楷体" w:hAnsi="楷体" w:eastAsia="楷体" w:cs="楷体"/>
          <w:color w:val="000000" w:themeColor="text1"/>
          <w:sz w:val="28"/>
          <w:szCs w:val="28"/>
          <w:lang w:val="zh-CN"/>
          <w14:textFill>
            <w14:solidFill>
              <w14:schemeClr w14:val="tx1"/>
            </w14:solidFill>
          </w14:textFill>
        </w:rPr>
        <w:t>.投标保证金</w:t>
      </w:r>
    </w:p>
    <w:p w14:paraId="13A9D8A5">
      <w:pPr>
        <w:autoSpaceDE w:val="0"/>
        <w:autoSpaceDN w:val="0"/>
        <w:adjustRightInd w:val="0"/>
        <w:snapToGrid w:val="0"/>
        <w:spacing w:line="300" w:lineRule="auto"/>
        <w:ind w:firstLine="480" w:firstLineChars="200"/>
        <w:rPr>
          <w:rFonts w:hint="eastAsia" w:ascii="仿宋" w:hAnsi="仿宋" w:eastAsia="仿宋" w:cs="仿宋"/>
          <w:bCs/>
          <w:color w:val="000000" w:themeColor="text1"/>
          <w:sz w:val="24"/>
          <w:lang w:val="zh-CN"/>
          <w14:textFill>
            <w14:solidFill>
              <w14:schemeClr w14:val="tx1"/>
            </w14:solidFill>
          </w14:textFill>
        </w:rPr>
      </w:pPr>
      <w:r>
        <w:rPr>
          <w:rFonts w:hint="eastAsia" w:ascii="仿宋" w:hAnsi="仿宋" w:eastAsia="仿宋" w:cs="仿宋"/>
          <w:bCs/>
          <w:color w:val="000000" w:themeColor="text1"/>
          <w:sz w:val="24"/>
          <w:lang w:val="zh-CN"/>
          <w14:textFill>
            <w14:solidFill>
              <w14:schemeClr w14:val="tx1"/>
            </w14:solidFill>
          </w14:textFill>
        </w:rPr>
        <w:t>未中标的投标人的保证金于开标结束后退还，中标人的保证金在中标人与招标人签订合同后退还。投标单位出现以下情形，交易保证金将不予退还。</w:t>
      </w:r>
    </w:p>
    <w:p w14:paraId="71FD55F5">
      <w:pPr>
        <w:autoSpaceDE w:val="0"/>
        <w:autoSpaceDN w:val="0"/>
        <w:adjustRightInd w:val="0"/>
        <w:snapToGrid w:val="0"/>
        <w:spacing w:line="300" w:lineRule="auto"/>
        <w:ind w:firstLine="480" w:firstLineChars="200"/>
        <w:rPr>
          <w:rFonts w:hint="eastAsia" w:ascii="仿宋" w:hAnsi="仿宋" w:eastAsia="仿宋" w:cs="仿宋"/>
          <w:bCs/>
          <w:color w:val="000000" w:themeColor="text1"/>
          <w:sz w:val="24"/>
          <w:lang w:val="zh-CN"/>
          <w14:textFill>
            <w14:solidFill>
              <w14:schemeClr w14:val="tx1"/>
            </w14:solidFill>
          </w14:textFill>
        </w:rPr>
      </w:pPr>
      <w:r>
        <w:rPr>
          <w:rFonts w:hint="eastAsia" w:ascii="仿宋" w:hAnsi="仿宋" w:eastAsia="仿宋" w:cs="仿宋"/>
          <w:bCs/>
          <w:color w:val="000000" w:themeColor="text1"/>
          <w:sz w:val="24"/>
          <w:lang w:val="zh-CN"/>
          <w14:textFill>
            <w14:solidFill>
              <w14:schemeClr w14:val="tx1"/>
            </w14:solidFill>
          </w14:textFill>
        </w:rPr>
        <w:t>（一）投标人在提交投标文件截止时间后撤回投标文件的；</w:t>
      </w:r>
    </w:p>
    <w:p w14:paraId="1617BD59">
      <w:pPr>
        <w:autoSpaceDE w:val="0"/>
        <w:autoSpaceDN w:val="0"/>
        <w:adjustRightInd w:val="0"/>
        <w:snapToGrid w:val="0"/>
        <w:spacing w:line="300" w:lineRule="auto"/>
        <w:ind w:firstLine="480" w:firstLineChars="200"/>
        <w:rPr>
          <w:rFonts w:hint="eastAsia" w:ascii="仿宋" w:hAnsi="仿宋" w:eastAsia="仿宋" w:cs="仿宋"/>
          <w:bCs/>
          <w:color w:val="000000" w:themeColor="text1"/>
          <w:sz w:val="24"/>
          <w:lang w:val="zh-CN"/>
          <w14:textFill>
            <w14:solidFill>
              <w14:schemeClr w14:val="tx1"/>
            </w14:solidFill>
          </w14:textFill>
        </w:rPr>
      </w:pPr>
      <w:r>
        <w:rPr>
          <w:rFonts w:hint="eastAsia" w:ascii="仿宋" w:hAnsi="仿宋" w:eastAsia="仿宋" w:cs="仿宋"/>
          <w:bCs/>
          <w:color w:val="000000" w:themeColor="text1"/>
          <w:sz w:val="24"/>
          <w:lang w:val="zh-CN"/>
          <w14:textFill>
            <w14:solidFill>
              <w14:schemeClr w14:val="tx1"/>
            </w14:solidFill>
          </w14:textFill>
        </w:rPr>
        <w:t>（二）投标人在投标文件中提供虚假材料的；</w:t>
      </w:r>
    </w:p>
    <w:p w14:paraId="7B33049B">
      <w:pPr>
        <w:autoSpaceDE w:val="0"/>
        <w:autoSpaceDN w:val="0"/>
        <w:adjustRightInd w:val="0"/>
        <w:snapToGrid w:val="0"/>
        <w:spacing w:line="300" w:lineRule="auto"/>
        <w:ind w:firstLine="480" w:firstLineChars="200"/>
        <w:rPr>
          <w:rFonts w:hint="eastAsia" w:ascii="仿宋" w:hAnsi="仿宋" w:eastAsia="仿宋" w:cs="仿宋"/>
          <w:bCs/>
          <w:color w:val="000000" w:themeColor="text1"/>
          <w:sz w:val="24"/>
          <w:lang w:val="zh-CN"/>
          <w14:textFill>
            <w14:solidFill>
              <w14:schemeClr w14:val="tx1"/>
            </w14:solidFill>
          </w14:textFill>
        </w:rPr>
      </w:pPr>
      <w:r>
        <w:rPr>
          <w:rFonts w:hint="eastAsia" w:ascii="仿宋" w:hAnsi="仿宋" w:eastAsia="仿宋" w:cs="仿宋"/>
          <w:bCs/>
          <w:color w:val="000000" w:themeColor="text1"/>
          <w:sz w:val="24"/>
          <w:lang w:val="zh-CN"/>
          <w14:textFill>
            <w14:solidFill>
              <w14:schemeClr w14:val="tx1"/>
            </w14:solidFill>
          </w14:textFill>
        </w:rPr>
        <w:t>（三）投标人与其他单位或者代理机构恶意串通的；</w:t>
      </w:r>
    </w:p>
    <w:p w14:paraId="3297110A">
      <w:pPr>
        <w:autoSpaceDE w:val="0"/>
        <w:autoSpaceDN w:val="0"/>
        <w:adjustRightInd w:val="0"/>
        <w:snapToGrid w:val="0"/>
        <w:spacing w:line="300" w:lineRule="auto"/>
        <w:ind w:firstLine="480" w:firstLineChars="200"/>
        <w:rPr>
          <w:rFonts w:hint="eastAsia" w:ascii="仿宋" w:hAnsi="仿宋" w:eastAsia="仿宋" w:cs="仿宋"/>
          <w:bCs/>
          <w:color w:val="000000" w:themeColor="text1"/>
          <w:sz w:val="24"/>
          <w:lang w:val="zh-CN"/>
          <w14:textFill>
            <w14:solidFill>
              <w14:schemeClr w14:val="tx1"/>
            </w14:solidFill>
          </w14:textFill>
        </w:rPr>
      </w:pPr>
      <w:r>
        <w:rPr>
          <w:rFonts w:hint="eastAsia" w:ascii="仿宋" w:hAnsi="仿宋" w:eastAsia="仿宋" w:cs="仿宋"/>
          <w:bCs/>
          <w:color w:val="000000" w:themeColor="text1"/>
          <w:sz w:val="24"/>
          <w:lang w:val="zh-CN"/>
          <w14:textFill>
            <w14:solidFill>
              <w14:schemeClr w14:val="tx1"/>
            </w14:solidFill>
          </w14:textFill>
        </w:rPr>
        <w:t>（四）投标人采用不正当手段骗取中标的；</w:t>
      </w:r>
    </w:p>
    <w:p w14:paraId="39BCD080">
      <w:pPr>
        <w:autoSpaceDE w:val="0"/>
        <w:autoSpaceDN w:val="0"/>
        <w:adjustRightInd w:val="0"/>
        <w:snapToGrid w:val="0"/>
        <w:spacing w:line="300" w:lineRule="auto"/>
        <w:ind w:firstLine="480" w:firstLineChars="200"/>
        <w:rPr>
          <w:rFonts w:hint="eastAsia" w:ascii="仿宋" w:hAnsi="仿宋" w:eastAsia="仿宋" w:cs="仿宋"/>
          <w:bCs/>
          <w:color w:val="000000" w:themeColor="text1"/>
          <w:sz w:val="24"/>
          <w:lang w:val="zh-CN"/>
          <w14:textFill>
            <w14:solidFill>
              <w14:schemeClr w14:val="tx1"/>
            </w14:solidFill>
          </w14:textFill>
        </w:rPr>
      </w:pPr>
      <w:r>
        <w:rPr>
          <w:rFonts w:hint="eastAsia" w:ascii="仿宋" w:hAnsi="仿宋" w:eastAsia="仿宋" w:cs="仿宋"/>
          <w:bCs/>
          <w:color w:val="000000" w:themeColor="text1"/>
          <w:sz w:val="24"/>
          <w:lang w:val="zh-CN"/>
          <w14:textFill>
            <w14:solidFill>
              <w14:schemeClr w14:val="tx1"/>
            </w14:solidFill>
          </w14:textFill>
        </w:rPr>
        <w:t>（五）中标公示发布后30日历天内，因中标人原因不签订合同的，视为中标人放弃中标，招标人有权扣除中标人投标保证金。</w:t>
      </w:r>
    </w:p>
    <w:p w14:paraId="5618FE35">
      <w:pPr>
        <w:autoSpaceDE w:val="0"/>
        <w:autoSpaceDN w:val="0"/>
        <w:adjustRightInd w:val="0"/>
        <w:snapToGrid w:val="0"/>
        <w:spacing w:line="300" w:lineRule="auto"/>
        <w:ind w:firstLine="480" w:firstLineChars="200"/>
        <w:rPr>
          <w:rFonts w:hint="eastAsia" w:ascii="仿宋" w:hAnsi="仿宋" w:eastAsia="仿宋" w:cs="仿宋"/>
          <w:bCs/>
          <w:color w:val="000000" w:themeColor="text1"/>
          <w:sz w:val="24"/>
          <w:lang w:val="zh-CN"/>
          <w14:textFill>
            <w14:solidFill>
              <w14:schemeClr w14:val="tx1"/>
            </w14:solidFill>
          </w14:textFill>
        </w:rPr>
      </w:pPr>
      <w:r>
        <w:rPr>
          <w:rFonts w:hint="eastAsia" w:ascii="仿宋" w:hAnsi="仿宋" w:eastAsia="仿宋" w:cs="仿宋"/>
          <w:bCs/>
          <w:color w:val="000000" w:themeColor="text1"/>
          <w:sz w:val="24"/>
          <w:lang w:val="zh-CN"/>
          <w14:textFill>
            <w14:solidFill>
              <w14:schemeClr w14:val="tx1"/>
            </w14:solidFill>
          </w14:textFill>
        </w:rPr>
        <w:t>（六）在签订合同时向发包人提出附加条件，或者不按照交易文件要求提交履约保证金的，招标人有权扣除中标人投标保证金。</w:t>
      </w:r>
    </w:p>
    <w:p w14:paraId="4884BD00">
      <w:pPr>
        <w:autoSpaceDE w:val="0"/>
        <w:autoSpaceDN w:val="0"/>
        <w:adjustRightInd w:val="0"/>
        <w:snapToGrid w:val="0"/>
        <w:spacing w:line="300" w:lineRule="auto"/>
        <w:ind w:firstLine="480" w:firstLineChars="200"/>
        <w:rPr>
          <w:rFonts w:ascii="仿宋" w:hAnsi="仿宋" w:eastAsia="仿宋" w:cs="仿宋"/>
          <w:color w:val="000000" w:themeColor="text1"/>
          <w:kern w:val="0"/>
          <w:sz w:val="24"/>
          <w:lang w:val="zh-CN"/>
          <w14:textFill>
            <w14:solidFill>
              <w14:schemeClr w14:val="tx1"/>
            </w14:solidFill>
          </w14:textFill>
        </w:rPr>
      </w:pPr>
      <w:r>
        <w:rPr>
          <w:rFonts w:hint="eastAsia" w:ascii="仿宋" w:hAnsi="仿宋" w:eastAsia="仿宋" w:cs="仿宋"/>
          <w:bCs/>
          <w:color w:val="000000" w:themeColor="text1"/>
          <w:sz w:val="24"/>
          <w:lang w:val="zh-CN"/>
          <w14:textFill>
            <w14:solidFill>
              <w14:schemeClr w14:val="tx1"/>
            </w14:solidFill>
          </w14:textFill>
        </w:rPr>
        <w:t>（七）相关法律法规规定的其他情形。</w:t>
      </w:r>
    </w:p>
    <w:p w14:paraId="35C21EBF">
      <w:pPr>
        <w:autoSpaceDE w:val="0"/>
        <w:autoSpaceDN w:val="0"/>
        <w:adjustRightInd w:val="0"/>
        <w:snapToGrid w:val="0"/>
        <w:spacing w:line="300" w:lineRule="auto"/>
        <w:rPr>
          <w:rFonts w:ascii="仿宋" w:hAnsi="仿宋" w:eastAsia="仿宋"/>
          <w:color w:val="000000" w:themeColor="text1"/>
          <w:sz w:val="24"/>
          <w:lang w:val="zh-CN"/>
          <w14:textFill>
            <w14:solidFill>
              <w14:schemeClr w14:val="tx1"/>
            </w14:solidFill>
          </w14:textFill>
        </w:rPr>
      </w:pPr>
    </w:p>
    <w:bookmarkEnd w:id="23"/>
    <w:p w14:paraId="27862042">
      <w:pPr>
        <w:pStyle w:val="2"/>
        <w:numPr>
          <w:ilvl w:val="0"/>
          <w:numId w:val="8"/>
        </w:numPr>
        <w:adjustRightInd w:val="0"/>
        <w:snapToGrid w:val="0"/>
        <w:spacing w:before="0" w:after="0" w:line="300" w:lineRule="auto"/>
        <w:jc w:val="center"/>
        <w:rPr>
          <w:rFonts w:ascii="黑体" w:hAnsi="黑体" w:eastAsia="黑体" w:cs="Arial"/>
          <w:b w:val="0"/>
          <w:bCs/>
          <w:color w:val="000000" w:themeColor="text1"/>
          <w:kern w:val="2"/>
          <w:sz w:val="28"/>
          <w:szCs w:val="28"/>
          <w14:textFill>
            <w14:solidFill>
              <w14:schemeClr w14:val="tx1"/>
            </w14:solidFill>
          </w14:textFill>
        </w:rPr>
      </w:pPr>
      <w:bookmarkStart w:id="30" w:name="_Toc329009666"/>
      <w:r>
        <w:rPr>
          <w:rFonts w:hint="eastAsia" w:ascii="黑体" w:hAnsi="黑体" w:eastAsia="黑体" w:cs="Arial"/>
          <w:b w:val="0"/>
          <w:bCs/>
          <w:color w:val="000000" w:themeColor="text1"/>
          <w:kern w:val="2"/>
          <w:sz w:val="28"/>
          <w:szCs w:val="28"/>
          <w14:textFill>
            <w14:solidFill>
              <w14:schemeClr w14:val="tx1"/>
            </w14:solidFill>
          </w14:textFill>
        </w:rPr>
        <w:t xml:space="preserve"> 供应商应当提交的资格、资信证明文件</w:t>
      </w:r>
      <w:bookmarkEnd w:id="30"/>
    </w:p>
    <w:p w14:paraId="45A405AE">
      <w:pPr>
        <w:rPr>
          <w:color w:val="000000" w:themeColor="text1"/>
          <w:lang w:val="zh-CN"/>
          <w14:textFill>
            <w14:solidFill>
              <w14:schemeClr w14:val="tx1"/>
            </w14:solidFill>
          </w14:textFill>
        </w:rPr>
      </w:pPr>
    </w:p>
    <w:p w14:paraId="28611EC0">
      <w:pPr>
        <w:autoSpaceDE w:val="0"/>
        <w:autoSpaceDN w:val="0"/>
        <w:adjustRightInd w:val="0"/>
        <w:snapToGrid w:val="0"/>
        <w:spacing w:line="300" w:lineRule="auto"/>
        <w:rPr>
          <w:rFonts w:ascii="楷体" w:hAnsi="楷体" w:eastAsia="楷体" w:cs="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20</w:t>
      </w:r>
      <w:r>
        <w:rPr>
          <w:rFonts w:hint="eastAsia" w:ascii="楷体" w:hAnsi="楷体" w:eastAsia="楷体" w:cs="楷体"/>
          <w:color w:val="000000" w:themeColor="text1"/>
          <w:sz w:val="28"/>
          <w:szCs w:val="28"/>
          <w:lang w:val="zh-CN"/>
          <w14:textFill>
            <w14:solidFill>
              <w14:schemeClr w14:val="tx1"/>
            </w14:solidFill>
          </w14:textFill>
        </w:rPr>
        <w:t>.供应商必须提供下列证明材料，如未能提供相关资格证明材料，则其所投标书无效。</w:t>
      </w:r>
      <w:bookmarkEnd w:id="24"/>
      <w:bookmarkStart w:id="31" w:name="_Toc329009673"/>
      <w:bookmarkStart w:id="32" w:name="_Toc365752095"/>
      <w:bookmarkStart w:id="33" w:name="_Toc228850282"/>
      <w:bookmarkStart w:id="34" w:name="_Toc294814447"/>
      <w:bookmarkStart w:id="35" w:name="_Toc294814633"/>
      <w:bookmarkStart w:id="36" w:name="_Toc309596157"/>
      <w:bookmarkStart w:id="37" w:name="_Toc292632465"/>
      <w:bookmarkStart w:id="38" w:name="_Toc294814255"/>
      <w:bookmarkStart w:id="39" w:name="_Toc294814069"/>
      <w:bookmarkStart w:id="40" w:name="_Toc365292223"/>
      <w:bookmarkStart w:id="41" w:name="_Toc245133950"/>
    </w:p>
    <w:p w14:paraId="0572DE5F">
      <w:pPr>
        <w:autoSpaceDE w:val="0"/>
        <w:autoSpaceDN w:val="0"/>
        <w:adjustRightInd w:val="0"/>
        <w:snapToGrid w:val="0"/>
        <w:spacing w:line="300" w:lineRule="auto"/>
        <w:ind w:firstLine="482"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b/>
          <w:color w:val="000000" w:themeColor="text1"/>
          <w:kern w:val="0"/>
          <w:sz w:val="24"/>
          <w:u w:val="single"/>
          <w:lang w:val="zh-CN"/>
          <w14:textFill>
            <w14:solidFill>
              <w14:schemeClr w14:val="tx1"/>
            </w14:solidFill>
          </w14:textFill>
        </w:rPr>
        <w:t>见招标公告供应商资质及有关要求。</w:t>
      </w:r>
    </w:p>
    <w:p w14:paraId="4E1D5BCC">
      <w:pPr>
        <w:autoSpaceDE w:val="0"/>
        <w:autoSpaceDN w:val="0"/>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供应商所提供的证明材料若违反下列规定情形之一的，其投标无效。</w:t>
      </w:r>
    </w:p>
    <w:p w14:paraId="36EE4F8F">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供应商提供的资格证明材料必须真实、有效、齐全、完整，其中的字体、印章要清晰。</w:t>
      </w:r>
    </w:p>
    <w:p w14:paraId="6FA4298A">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如采购文件前附表或提供资格条件证明资料规定提交原件的，必须与投标文件同时递交。如营业执照副本等原件在年检期间无法提供的，必须提供由发证机关出具证明材料原件或者由公证机关出具的公证件原件。</w:t>
      </w:r>
    </w:p>
    <w:p w14:paraId="18E3FDC0">
      <w:pPr>
        <w:autoSpaceDE w:val="0"/>
        <w:autoSpaceDN w:val="0"/>
        <w:adjustRightInd w:val="0"/>
        <w:snapToGrid w:val="0"/>
        <w:spacing w:line="300" w:lineRule="auto"/>
        <w:ind w:firstLine="482"/>
        <w:rPr>
          <w:rFonts w:ascii="仿宋" w:hAnsi="仿宋" w:eastAsia="仿宋"/>
          <w:b/>
          <w:color w:val="000000" w:themeColor="text1"/>
          <w:sz w:val="24"/>
          <w:u w:val="single"/>
          <w:lang w:val="zh-CN"/>
          <w14:textFill>
            <w14:solidFill>
              <w14:schemeClr w14:val="tx1"/>
            </w14:solidFill>
          </w14:textFill>
        </w:rPr>
      </w:pPr>
    </w:p>
    <w:p w14:paraId="42E77B51">
      <w:pPr>
        <w:pStyle w:val="2"/>
        <w:adjustRightInd w:val="0"/>
        <w:snapToGrid w:val="0"/>
        <w:spacing w:before="0" w:after="0" w:line="300" w:lineRule="auto"/>
        <w:jc w:val="center"/>
        <w:rPr>
          <w:rFonts w:ascii="黑体" w:hAnsi="黑体" w:eastAsia="黑体" w:cs="Arial"/>
          <w:b w:val="0"/>
          <w:bCs/>
          <w:color w:val="000000" w:themeColor="text1"/>
          <w:kern w:val="2"/>
          <w:sz w:val="28"/>
          <w:szCs w:val="28"/>
          <w14:textFill>
            <w14:solidFill>
              <w14:schemeClr w14:val="tx1"/>
            </w14:solidFill>
          </w14:textFill>
        </w:rPr>
      </w:pPr>
      <w:r>
        <w:rPr>
          <w:rFonts w:hint="eastAsia" w:ascii="黑体" w:hAnsi="黑体" w:eastAsia="黑体" w:cs="Arial"/>
          <w:b w:val="0"/>
          <w:bCs/>
          <w:color w:val="000000" w:themeColor="text1"/>
          <w:kern w:val="2"/>
          <w:sz w:val="28"/>
          <w:szCs w:val="28"/>
          <w14:textFill>
            <w14:solidFill>
              <w14:schemeClr w14:val="tx1"/>
            </w14:solidFill>
          </w14:textFill>
        </w:rPr>
        <w:t>第六章  投标截止时间、开标时间以及地点</w:t>
      </w:r>
    </w:p>
    <w:p w14:paraId="35A1F4FA">
      <w:pPr>
        <w:autoSpaceDE w:val="0"/>
        <w:autoSpaceDN w:val="0"/>
        <w:adjustRightInd w:val="0"/>
        <w:snapToGrid w:val="0"/>
        <w:spacing w:line="300" w:lineRule="auto"/>
        <w:rPr>
          <w:rFonts w:ascii="楷体" w:hAnsi="楷体" w:eastAsia="楷体" w:cs="楷体"/>
          <w:color w:val="000000" w:themeColor="text1"/>
          <w:sz w:val="28"/>
          <w:szCs w:val="28"/>
          <w14:textFill>
            <w14:solidFill>
              <w14:schemeClr w14:val="tx1"/>
            </w14:solidFill>
          </w14:textFill>
        </w:rPr>
      </w:pPr>
      <w:bookmarkStart w:id="42" w:name="_Toc329009668"/>
    </w:p>
    <w:p w14:paraId="7EA670E0">
      <w:pPr>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color w:val="000000" w:themeColor="text1"/>
          <w:sz w:val="28"/>
          <w:szCs w:val="28"/>
          <w:lang w:val="en-US" w:eastAsia="zh-CN"/>
          <w14:textFill>
            <w14:solidFill>
              <w14:schemeClr w14:val="tx1"/>
            </w14:solidFill>
          </w14:textFill>
        </w:rPr>
        <w:t>1</w:t>
      </w:r>
      <w:r>
        <w:rPr>
          <w:rFonts w:hint="eastAsia" w:ascii="楷体" w:hAnsi="楷体" w:eastAsia="楷体" w:cs="楷体"/>
          <w:color w:val="000000" w:themeColor="text1"/>
          <w:sz w:val="28"/>
          <w:szCs w:val="28"/>
          <w:lang w:val="zh-CN"/>
          <w14:textFill>
            <w14:solidFill>
              <w14:schemeClr w14:val="tx1"/>
            </w14:solidFill>
          </w14:textFill>
        </w:rPr>
        <w:t>.投标文件的递交</w:t>
      </w:r>
    </w:p>
    <w:p w14:paraId="6BC52559">
      <w:pPr>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见招标文件前附表。</w:t>
      </w:r>
    </w:p>
    <w:p w14:paraId="677D21EE">
      <w:pPr>
        <w:adjustRightInd w:val="0"/>
        <w:snapToGrid w:val="0"/>
        <w:spacing w:line="300" w:lineRule="auto"/>
        <w:rPr>
          <w:rFonts w:ascii="楷体" w:hAnsi="楷体" w:eastAsia="楷体" w:cs="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color w:val="000000" w:themeColor="text1"/>
          <w:sz w:val="28"/>
          <w:szCs w:val="28"/>
          <w:lang w:val="en-US" w:eastAsia="zh-CN"/>
          <w14:textFill>
            <w14:solidFill>
              <w14:schemeClr w14:val="tx1"/>
            </w14:solidFill>
          </w14:textFill>
        </w:rPr>
        <w:t>2</w:t>
      </w:r>
      <w:r>
        <w:rPr>
          <w:rFonts w:hint="eastAsia" w:ascii="楷体" w:hAnsi="楷体" w:eastAsia="楷体" w:cs="楷体"/>
          <w:color w:val="000000" w:themeColor="text1"/>
          <w:sz w:val="28"/>
          <w:szCs w:val="28"/>
          <w:lang w:val="zh-CN"/>
          <w14:textFill>
            <w14:solidFill>
              <w14:schemeClr w14:val="tx1"/>
            </w14:solidFill>
          </w14:textFill>
        </w:rPr>
        <w:t>.投标文件的修改与撤回</w:t>
      </w:r>
    </w:p>
    <w:p w14:paraId="2A4B3AA5">
      <w:pPr>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.1在投标截止时间前，供应商可以修改或撤回已递交的投标文件，但应以书面形式通知采购人。</w:t>
      </w:r>
    </w:p>
    <w:p w14:paraId="7B4C6755">
      <w:pPr>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.2供应商修改或撤回已递交投标文件书面通知应按照招标文件要求签字或盖章。采购人收到书面通知后，向供应商出具签收凭证。</w:t>
      </w:r>
    </w:p>
    <w:p w14:paraId="2B91440A">
      <w:pPr>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.3修改的内容为投标文件的组成部分。修改的投标文件应按照招标文件规定进行编制、密封、标记和递交，并标明“修改”字样。</w:t>
      </w:r>
    </w:p>
    <w:p w14:paraId="474F7C82">
      <w:pPr>
        <w:pStyle w:val="53"/>
        <w:rPr>
          <w:color w:val="000000" w:themeColor="text1"/>
          <w:lang w:val="zh-CN"/>
          <w14:textFill>
            <w14:solidFill>
              <w14:schemeClr w14:val="tx1"/>
            </w14:solidFill>
          </w14:textFill>
        </w:rPr>
      </w:pPr>
    </w:p>
    <w:p w14:paraId="2CA70737">
      <w:pPr>
        <w:pStyle w:val="2"/>
        <w:adjustRightInd w:val="0"/>
        <w:snapToGrid w:val="0"/>
        <w:spacing w:before="0" w:after="0" w:line="300" w:lineRule="auto"/>
        <w:jc w:val="center"/>
        <w:rPr>
          <w:color w:val="000000" w:themeColor="text1"/>
          <w:lang w:val="zh-CN"/>
          <w14:textFill>
            <w14:solidFill>
              <w14:schemeClr w14:val="tx1"/>
            </w14:solidFill>
          </w14:textFill>
        </w:rPr>
      </w:pPr>
      <w:r>
        <w:rPr>
          <w:rFonts w:hint="eastAsia" w:ascii="黑体" w:hAnsi="黑体" w:eastAsia="黑体" w:cs="Arial"/>
          <w:b w:val="0"/>
          <w:bCs/>
          <w:color w:val="000000" w:themeColor="text1"/>
          <w:kern w:val="2"/>
          <w:sz w:val="28"/>
          <w:szCs w:val="28"/>
          <w14:textFill>
            <w14:solidFill>
              <w14:schemeClr w14:val="tx1"/>
            </w14:solidFill>
          </w14:textFill>
        </w:rPr>
        <w:t>第七章  开标、评标、中标以及废标</w:t>
      </w:r>
      <w:bookmarkEnd w:id="42"/>
    </w:p>
    <w:p w14:paraId="37FFCCE6">
      <w:pPr>
        <w:autoSpaceDE w:val="0"/>
        <w:autoSpaceDN w:val="0"/>
        <w:adjustRightInd w:val="0"/>
        <w:snapToGrid w:val="0"/>
        <w:spacing w:line="300" w:lineRule="auto"/>
        <w:ind w:left="-69"/>
        <w:rPr>
          <w:rFonts w:ascii="楷体" w:hAnsi="楷体" w:eastAsia="楷体" w:cs="楷体"/>
          <w:color w:val="000000" w:themeColor="text1"/>
          <w:sz w:val="28"/>
          <w:szCs w:val="28"/>
          <w14:textFill>
            <w14:solidFill>
              <w14:schemeClr w14:val="tx1"/>
            </w14:solidFill>
          </w14:textFill>
        </w:rPr>
      </w:pPr>
    </w:p>
    <w:p w14:paraId="104976E7">
      <w:pPr>
        <w:autoSpaceDE w:val="0"/>
        <w:autoSpaceDN w:val="0"/>
        <w:adjustRightInd w:val="0"/>
        <w:snapToGrid w:val="0"/>
        <w:spacing w:line="300" w:lineRule="auto"/>
        <w:ind w:left="-69"/>
        <w:rPr>
          <w:rFonts w:ascii="楷体" w:hAnsi="楷体" w:eastAsia="楷体" w:cs="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color w:val="000000" w:themeColor="text1"/>
          <w:sz w:val="28"/>
          <w:szCs w:val="28"/>
          <w:lang w:val="en-US" w:eastAsia="zh-CN"/>
          <w14:textFill>
            <w14:solidFill>
              <w14:schemeClr w14:val="tx1"/>
            </w14:solidFill>
          </w14:textFill>
        </w:rPr>
        <w:t>3</w:t>
      </w:r>
      <w:r>
        <w:rPr>
          <w:rFonts w:hint="eastAsia" w:ascii="楷体" w:hAnsi="楷体" w:eastAsia="楷体" w:cs="楷体"/>
          <w:color w:val="000000" w:themeColor="text1"/>
          <w:sz w:val="28"/>
          <w:szCs w:val="28"/>
          <w:lang w:val="zh-CN"/>
          <w14:textFill>
            <w14:solidFill>
              <w14:schemeClr w14:val="tx1"/>
            </w14:solidFill>
          </w14:textFill>
        </w:rPr>
        <w:t>.开标时间和地点</w:t>
      </w:r>
    </w:p>
    <w:p w14:paraId="7D96AF14">
      <w:pPr>
        <w:autoSpaceDE w:val="0"/>
        <w:autoSpaceDN w:val="0"/>
        <w:adjustRightInd w:val="0"/>
        <w:snapToGrid w:val="0"/>
        <w:spacing w:line="300" w:lineRule="auto"/>
        <w:ind w:firstLine="41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采购人在投标截止时间（开标时间）和供应商须知前附表规定的地点公开开标，并邀请所有供应商的法定代表人或其授权代表准时参加。</w:t>
      </w:r>
    </w:p>
    <w:p w14:paraId="553A723A">
      <w:pPr>
        <w:autoSpaceDE w:val="0"/>
        <w:autoSpaceDN w:val="0"/>
        <w:adjustRightInd w:val="0"/>
        <w:snapToGrid w:val="0"/>
        <w:spacing w:line="300" w:lineRule="auto"/>
        <w:ind w:left="-69"/>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color w:val="000000" w:themeColor="text1"/>
          <w:sz w:val="28"/>
          <w:szCs w:val="28"/>
          <w:lang w:val="en-US" w:eastAsia="zh-CN"/>
          <w14:textFill>
            <w14:solidFill>
              <w14:schemeClr w14:val="tx1"/>
            </w14:solidFill>
          </w14:textFill>
        </w:rPr>
        <w:t>4</w:t>
      </w:r>
      <w:r>
        <w:rPr>
          <w:rFonts w:hint="eastAsia" w:ascii="楷体" w:hAnsi="楷体" w:eastAsia="楷体" w:cs="楷体"/>
          <w:color w:val="000000" w:themeColor="text1"/>
          <w:sz w:val="28"/>
          <w:szCs w:val="28"/>
          <w:lang w:val="zh-CN"/>
          <w14:textFill>
            <w14:solidFill>
              <w14:schemeClr w14:val="tx1"/>
            </w14:solidFill>
          </w14:textFill>
        </w:rPr>
        <w:t>.开标程序</w:t>
      </w:r>
    </w:p>
    <w:p w14:paraId="193833CD">
      <w:pPr>
        <w:autoSpaceDE w:val="0"/>
        <w:autoSpaceDN w:val="0"/>
        <w:adjustRightInd w:val="0"/>
        <w:snapToGrid w:val="0"/>
        <w:spacing w:line="300" w:lineRule="auto"/>
        <w:ind w:firstLine="41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4</w:t>
      </w:r>
      <w:r>
        <w:rPr>
          <w:rFonts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宣布开标纪律；</w:t>
      </w:r>
    </w:p>
    <w:p w14:paraId="21FBB46B">
      <w:pPr>
        <w:autoSpaceDE w:val="0"/>
        <w:autoSpaceDN w:val="0"/>
        <w:adjustRightInd w:val="0"/>
        <w:snapToGrid w:val="0"/>
        <w:spacing w:line="300" w:lineRule="auto"/>
        <w:ind w:firstLine="41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4</w:t>
      </w:r>
      <w:r>
        <w:rPr>
          <w:rFonts w:ascii="仿宋" w:hAnsi="仿宋" w:eastAsia="仿宋" w:cs="仿宋"/>
          <w:color w:val="000000" w:themeColor="text1"/>
          <w:sz w:val="24"/>
          <w:lang w:val="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公布在投标截止时间前递交投标文件的供应商名称；</w:t>
      </w:r>
    </w:p>
    <w:p w14:paraId="408D945A">
      <w:pPr>
        <w:autoSpaceDE w:val="0"/>
        <w:autoSpaceDN w:val="0"/>
        <w:adjustRightInd w:val="0"/>
        <w:snapToGrid w:val="0"/>
        <w:spacing w:line="300" w:lineRule="auto"/>
        <w:ind w:firstLine="41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4</w:t>
      </w:r>
      <w:r>
        <w:rPr>
          <w:rFonts w:ascii="仿宋" w:hAnsi="仿宋" w:eastAsia="仿宋" w:cs="仿宋"/>
          <w:color w:val="000000" w:themeColor="text1"/>
          <w:sz w:val="24"/>
          <w:lang w:val="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宣布主持人、唱标人、记录人等有关人员姓名；</w:t>
      </w:r>
    </w:p>
    <w:p w14:paraId="293F4CD9">
      <w:pPr>
        <w:autoSpaceDE w:val="0"/>
        <w:autoSpaceDN w:val="0"/>
        <w:adjustRightInd w:val="0"/>
        <w:snapToGrid w:val="0"/>
        <w:spacing w:line="300" w:lineRule="auto"/>
        <w:ind w:left="-69"/>
        <w:rPr>
          <w:rFonts w:ascii="仿宋" w:hAnsi="仿宋" w:eastAsia="仿宋"/>
          <w:color w:val="000000" w:themeColor="text1"/>
          <w:sz w:val="24"/>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color w:val="000000" w:themeColor="text1"/>
          <w:sz w:val="28"/>
          <w:szCs w:val="28"/>
          <w:lang w:val="en-US" w:eastAsia="zh-CN"/>
          <w14:textFill>
            <w14:solidFill>
              <w14:schemeClr w14:val="tx1"/>
            </w14:solidFill>
          </w14:textFill>
        </w:rPr>
        <w:t>5</w:t>
      </w:r>
      <w:r>
        <w:rPr>
          <w:rFonts w:hint="eastAsia" w:ascii="楷体" w:hAnsi="楷体" w:eastAsia="楷体" w:cs="楷体"/>
          <w:color w:val="000000" w:themeColor="text1"/>
          <w:sz w:val="28"/>
          <w:szCs w:val="28"/>
          <w:lang w:val="zh-CN"/>
          <w14:textFill>
            <w14:solidFill>
              <w14:schemeClr w14:val="tx1"/>
            </w14:solidFill>
          </w14:textFill>
        </w:rPr>
        <w:t>.开标</w:t>
      </w:r>
    </w:p>
    <w:p w14:paraId="758A0920">
      <w:pPr>
        <w:autoSpaceDE w:val="0"/>
        <w:autoSpaceDN w:val="0"/>
        <w:adjustRightInd w:val="0"/>
        <w:snapToGrid w:val="0"/>
        <w:spacing w:line="300" w:lineRule="auto"/>
        <w:ind w:firstLine="480" w:firstLineChars="20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5</w:t>
      </w:r>
      <w:r>
        <w:rPr>
          <w:rFonts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开标应当在招标文件确定的提交投标文件截止时间的同一时间公开进行；采购代理机构按照本招标文件规定的时间和地点组织召开开标会议。</w:t>
      </w:r>
    </w:p>
    <w:p w14:paraId="6CDE29C8">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5</w:t>
      </w:r>
      <w:r>
        <w:rPr>
          <w:rFonts w:ascii="仿宋" w:hAnsi="仿宋" w:eastAsia="仿宋" w:cs="仿宋"/>
          <w:color w:val="000000" w:themeColor="text1"/>
          <w:sz w:val="24"/>
          <w:lang w:val="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检查投标文件密封情况。</w:t>
      </w:r>
    </w:p>
    <w:p w14:paraId="6C91A0F4">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经确认无异议的，由采购代理机构工作人员当众拆封，开启各供应商投标文件。按照上述规定开启投标文件后，供应商再对投标文件的密封情况提出异议的，采购人或者采购代理机构不予受理。</w:t>
      </w:r>
    </w:p>
    <w:p w14:paraId="7FD7AA03">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5</w:t>
      </w:r>
      <w:r>
        <w:rPr>
          <w:rFonts w:ascii="仿宋" w:hAnsi="仿宋" w:eastAsia="仿宋" w:cs="仿宋"/>
          <w:color w:val="000000" w:themeColor="text1"/>
          <w:sz w:val="24"/>
          <w:lang w:val="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由采购代理机构工作人员唱标。</w:t>
      </w:r>
    </w:p>
    <w:p w14:paraId="236D2924">
      <w:pPr>
        <w:tabs>
          <w:tab w:val="left" w:pos="0"/>
        </w:tabs>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5</w:t>
      </w:r>
      <w:r>
        <w:rPr>
          <w:rFonts w:ascii="仿宋" w:hAnsi="仿宋" w:eastAsia="仿宋" w:cs="仿宋"/>
          <w:color w:val="000000" w:themeColor="text1"/>
          <w:sz w:val="24"/>
          <w:lang w:val="zh-CN"/>
          <w14:textFill>
            <w14:solidFill>
              <w14:schemeClr w14:val="tx1"/>
            </w14:solidFill>
          </w14:textFill>
        </w:rPr>
        <w:t>.4</w:t>
      </w:r>
      <w:r>
        <w:rPr>
          <w:rFonts w:hint="eastAsia" w:ascii="仿宋" w:hAnsi="仿宋" w:eastAsia="仿宋" w:cs="仿宋"/>
          <w:color w:val="000000" w:themeColor="text1"/>
          <w:sz w:val="24"/>
          <w:lang w:val="zh-CN"/>
          <w14:textFill>
            <w14:solidFill>
              <w14:schemeClr w14:val="tx1"/>
            </w14:solidFill>
          </w14:textFill>
        </w:rPr>
        <w:t>投标文件有下列情况之一，采购人或者采购代理机构不予受理：</w:t>
      </w:r>
    </w:p>
    <w:p w14:paraId="22706442">
      <w:pPr>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5</w:t>
      </w:r>
      <w:r>
        <w:rPr>
          <w:rFonts w:ascii="仿宋" w:hAnsi="仿宋" w:eastAsia="仿宋" w:cs="仿宋"/>
          <w:color w:val="000000" w:themeColor="text1"/>
          <w:sz w:val="24"/>
          <w:lang w:val="zh-CN"/>
          <w14:textFill>
            <w14:solidFill>
              <w14:schemeClr w14:val="tx1"/>
            </w14:solidFill>
          </w14:textFill>
        </w:rPr>
        <w:t>.4.1</w:t>
      </w:r>
      <w:r>
        <w:rPr>
          <w:rFonts w:hint="eastAsia" w:ascii="仿宋" w:hAnsi="仿宋" w:eastAsia="仿宋" w:cs="仿宋"/>
          <w:color w:val="000000" w:themeColor="text1"/>
          <w:sz w:val="24"/>
          <w:lang w:val="zh-CN"/>
          <w14:textFill>
            <w14:solidFill>
              <w14:schemeClr w14:val="tx1"/>
            </w14:solidFill>
          </w14:textFill>
        </w:rPr>
        <w:t>逾期送达的或者未送达指定地点的；</w:t>
      </w:r>
    </w:p>
    <w:p w14:paraId="4790BEDF">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5</w:t>
      </w:r>
      <w:r>
        <w:rPr>
          <w:rFonts w:ascii="仿宋" w:hAnsi="仿宋" w:eastAsia="仿宋" w:cs="仿宋"/>
          <w:color w:val="000000" w:themeColor="text1"/>
          <w:sz w:val="24"/>
          <w:lang w:val="zh-CN"/>
          <w14:textFill>
            <w14:solidFill>
              <w14:schemeClr w14:val="tx1"/>
            </w14:solidFill>
          </w14:textFill>
        </w:rPr>
        <w:t>.4.2</w:t>
      </w:r>
      <w:r>
        <w:rPr>
          <w:rFonts w:hint="eastAsia" w:ascii="仿宋" w:hAnsi="仿宋" w:eastAsia="仿宋" w:cs="仿宋"/>
          <w:color w:val="000000" w:themeColor="text1"/>
          <w:sz w:val="24"/>
          <w:lang w:val="zh-CN"/>
          <w14:textFill>
            <w14:solidFill>
              <w14:schemeClr w14:val="tx1"/>
            </w14:solidFill>
          </w14:textFill>
        </w:rPr>
        <w:t>违反招标、投标纪律的；</w:t>
      </w:r>
    </w:p>
    <w:p w14:paraId="7C904365">
      <w:pPr>
        <w:autoSpaceDE w:val="0"/>
        <w:autoSpaceDN w:val="0"/>
        <w:adjustRightInd w:val="0"/>
        <w:snapToGrid w:val="0"/>
        <w:spacing w:line="300" w:lineRule="auto"/>
        <w:rPr>
          <w:rFonts w:ascii="楷体" w:hAnsi="楷体" w:eastAsia="楷体" w:cs="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color w:val="000000" w:themeColor="text1"/>
          <w:sz w:val="28"/>
          <w:szCs w:val="28"/>
          <w:lang w:val="en-US" w:eastAsia="zh-CN"/>
          <w14:textFill>
            <w14:solidFill>
              <w14:schemeClr w14:val="tx1"/>
            </w14:solidFill>
          </w14:textFill>
        </w:rPr>
        <w:t>6</w:t>
      </w:r>
      <w:r>
        <w:rPr>
          <w:rFonts w:hint="eastAsia" w:ascii="楷体" w:hAnsi="楷体" w:eastAsia="楷体" w:cs="楷体"/>
          <w:color w:val="000000" w:themeColor="text1"/>
          <w:sz w:val="28"/>
          <w:szCs w:val="28"/>
          <w:lang w:val="zh-CN"/>
          <w14:textFill>
            <w14:solidFill>
              <w14:schemeClr w14:val="tx1"/>
            </w14:solidFill>
          </w14:textFill>
        </w:rPr>
        <w:t>.评标委员会</w:t>
      </w:r>
    </w:p>
    <w:p w14:paraId="0D82A9F4">
      <w:pPr>
        <w:tabs>
          <w:tab w:val="left" w:pos="720"/>
        </w:tabs>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采购人按照《中华人民共和国政府采购法》以及有关规定组建评标委员会。评标由依法组建的评标委员会负责。成员人数为三人以及以上单数</w:t>
      </w:r>
      <w:r>
        <w:rPr>
          <w:rFonts w:hint="eastAsia" w:ascii="仿宋" w:hAnsi="仿宋" w:eastAsia="仿宋" w:cs="仿宋"/>
          <w:b/>
          <w:color w:val="000000" w:themeColor="text1"/>
          <w:sz w:val="24"/>
          <w:lang w:val="zh-CN"/>
          <w14:textFill>
            <w14:solidFill>
              <w14:schemeClr w14:val="tx1"/>
            </w14:solidFill>
          </w14:textFill>
        </w:rPr>
        <w:t>（人数确定见招标文件前附表）</w:t>
      </w:r>
      <w:r>
        <w:rPr>
          <w:rFonts w:hint="eastAsia" w:ascii="仿宋" w:hAnsi="仿宋" w:eastAsia="仿宋" w:cs="仿宋"/>
          <w:color w:val="000000" w:themeColor="text1"/>
          <w:sz w:val="24"/>
          <w:lang w:val="zh-CN"/>
          <w14:textFill>
            <w14:solidFill>
              <w14:schemeClr w14:val="tx1"/>
            </w14:solidFill>
          </w14:textFill>
        </w:rPr>
        <w:t>。</w:t>
      </w:r>
    </w:p>
    <w:p w14:paraId="2D28973E">
      <w:pPr>
        <w:autoSpaceDE w:val="0"/>
        <w:autoSpaceDN w:val="0"/>
        <w:adjustRightInd w:val="0"/>
        <w:snapToGrid w:val="0"/>
        <w:spacing w:line="300" w:lineRule="auto"/>
        <w:rPr>
          <w:rFonts w:ascii="楷体" w:hAnsi="楷体" w:eastAsia="楷体" w:cs="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color w:val="000000" w:themeColor="text1"/>
          <w:sz w:val="28"/>
          <w:szCs w:val="28"/>
          <w:lang w:val="en-US" w:eastAsia="zh-CN"/>
          <w14:textFill>
            <w14:solidFill>
              <w14:schemeClr w14:val="tx1"/>
            </w14:solidFill>
          </w14:textFill>
        </w:rPr>
        <w:t>7</w:t>
      </w:r>
      <w:r>
        <w:rPr>
          <w:rFonts w:hint="eastAsia" w:ascii="楷体" w:hAnsi="楷体" w:eastAsia="楷体" w:cs="楷体"/>
          <w:color w:val="000000" w:themeColor="text1"/>
          <w:sz w:val="28"/>
          <w:szCs w:val="28"/>
          <w:lang w:val="zh-CN"/>
          <w14:textFill>
            <w14:solidFill>
              <w14:schemeClr w14:val="tx1"/>
            </w14:solidFill>
          </w14:textFill>
        </w:rPr>
        <w:t>.评标程序</w:t>
      </w:r>
    </w:p>
    <w:p w14:paraId="1E8FB361">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宣布评标纪律以及回避提示；</w:t>
      </w:r>
    </w:p>
    <w:p w14:paraId="2967D537">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组织推荐评标委员会组长；</w:t>
      </w:r>
    </w:p>
    <w:p w14:paraId="0C62E284">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资格性审查；</w:t>
      </w:r>
    </w:p>
    <w:p w14:paraId="0DEE89D1">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.4</w:t>
      </w:r>
      <w:r>
        <w:rPr>
          <w:rFonts w:hint="eastAsia" w:ascii="仿宋" w:hAnsi="仿宋" w:eastAsia="仿宋" w:cs="仿宋"/>
          <w:color w:val="000000" w:themeColor="text1"/>
          <w:sz w:val="24"/>
          <w:lang w:val="zh-CN"/>
          <w14:textFill>
            <w14:solidFill>
              <w14:schemeClr w14:val="tx1"/>
            </w14:solidFill>
          </w14:textFill>
        </w:rPr>
        <w:t>符合性审查；</w:t>
      </w:r>
    </w:p>
    <w:p w14:paraId="47E76927">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.5</w:t>
      </w:r>
      <w:r>
        <w:rPr>
          <w:rFonts w:hint="eastAsia" w:ascii="仿宋" w:hAnsi="仿宋" w:eastAsia="仿宋" w:cs="仿宋"/>
          <w:color w:val="000000" w:themeColor="text1"/>
          <w:sz w:val="24"/>
          <w:lang w:val="zh-CN"/>
          <w14:textFill>
            <w14:solidFill>
              <w14:schemeClr w14:val="tx1"/>
            </w14:solidFill>
          </w14:textFill>
        </w:rPr>
        <w:t>技术评审；</w:t>
      </w:r>
    </w:p>
    <w:p w14:paraId="600EDB0E">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.6</w:t>
      </w:r>
      <w:r>
        <w:rPr>
          <w:rFonts w:hint="eastAsia" w:ascii="仿宋" w:hAnsi="仿宋" w:eastAsia="仿宋" w:cs="仿宋"/>
          <w:color w:val="000000" w:themeColor="text1"/>
          <w:sz w:val="24"/>
          <w:lang w:val="zh-CN"/>
          <w14:textFill>
            <w14:solidFill>
              <w14:schemeClr w14:val="tx1"/>
            </w14:solidFill>
          </w14:textFill>
        </w:rPr>
        <w:t>澄清有关问题；</w:t>
      </w:r>
    </w:p>
    <w:p w14:paraId="63425E30">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.7</w:t>
      </w:r>
      <w:r>
        <w:rPr>
          <w:rFonts w:hint="eastAsia" w:ascii="仿宋" w:hAnsi="仿宋" w:eastAsia="仿宋" w:cs="仿宋"/>
          <w:color w:val="000000" w:themeColor="text1"/>
          <w:sz w:val="24"/>
          <w:lang w:val="zh-CN"/>
          <w14:textFill>
            <w14:solidFill>
              <w14:schemeClr w14:val="tx1"/>
            </w14:solidFill>
          </w14:textFill>
        </w:rPr>
        <w:t>综合打分；</w:t>
      </w:r>
    </w:p>
    <w:p w14:paraId="3A7709AB">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.8</w:t>
      </w:r>
      <w:r>
        <w:rPr>
          <w:rFonts w:hint="eastAsia" w:ascii="仿宋" w:hAnsi="仿宋" w:eastAsia="仿宋" w:cs="仿宋"/>
          <w:color w:val="000000" w:themeColor="text1"/>
          <w:sz w:val="24"/>
          <w:lang w:val="zh-CN"/>
          <w14:textFill>
            <w14:solidFill>
              <w14:schemeClr w14:val="tx1"/>
            </w14:solidFill>
          </w14:textFill>
        </w:rPr>
        <w:t>确定中标人或者推荐中标候选人名单；</w:t>
      </w:r>
    </w:p>
    <w:p w14:paraId="4B3FC7A4">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.9</w:t>
      </w:r>
      <w:r>
        <w:rPr>
          <w:rFonts w:hint="eastAsia" w:ascii="仿宋" w:hAnsi="仿宋" w:eastAsia="仿宋" w:cs="仿宋"/>
          <w:color w:val="000000" w:themeColor="text1"/>
          <w:sz w:val="24"/>
          <w:lang w:val="zh-CN"/>
          <w14:textFill>
            <w14:solidFill>
              <w14:schemeClr w14:val="tx1"/>
            </w14:solidFill>
          </w14:textFill>
        </w:rPr>
        <w:t>编写评标报告。</w:t>
      </w:r>
    </w:p>
    <w:p w14:paraId="0BEE573E">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7</w:t>
      </w:r>
      <w:r>
        <w:rPr>
          <w:rFonts w:ascii="仿宋" w:hAnsi="仿宋" w:eastAsia="仿宋" w:cs="仿宋"/>
          <w:color w:val="000000" w:themeColor="text1"/>
          <w:sz w:val="24"/>
          <w:lang w:val="zh-CN"/>
          <w14:textFill>
            <w14:solidFill>
              <w14:schemeClr w14:val="tx1"/>
            </w14:solidFill>
          </w14:textFill>
        </w:rPr>
        <w:t>.10</w:t>
      </w:r>
      <w:r>
        <w:rPr>
          <w:rFonts w:hint="eastAsia" w:ascii="仿宋" w:hAnsi="仿宋" w:eastAsia="仿宋" w:cs="仿宋"/>
          <w:color w:val="000000" w:themeColor="text1"/>
          <w:sz w:val="24"/>
          <w:lang w:val="zh-CN"/>
          <w14:textFill>
            <w14:solidFill>
              <w14:schemeClr w14:val="tx1"/>
            </w14:solidFill>
          </w14:textFill>
        </w:rPr>
        <w:t>宣布评标结果。</w:t>
      </w:r>
    </w:p>
    <w:p w14:paraId="6CB57D11">
      <w:pPr>
        <w:autoSpaceDE w:val="0"/>
        <w:autoSpaceDN w:val="0"/>
        <w:adjustRightInd w:val="0"/>
        <w:snapToGrid w:val="0"/>
        <w:spacing w:line="300" w:lineRule="auto"/>
        <w:rPr>
          <w:rFonts w:ascii="楷体" w:hAnsi="楷体" w:eastAsia="楷体" w:cs="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color w:val="000000" w:themeColor="text1"/>
          <w:sz w:val="28"/>
          <w:szCs w:val="28"/>
          <w:lang w:val="en-US" w:eastAsia="zh-CN"/>
          <w14:textFill>
            <w14:solidFill>
              <w14:schemeClr w14:val="tx1"/>
            </w14:solidFill>
          </w14:textFill>
        </w:rPr>
        <w:t>8</w:t>
      </w:r>
      <w:r>
        <w:rPr>
          <w:rFonts w:hint="eastAsia" w:ascii="楷体" w:hAnsi="楷体" w:eastAsia="楷体" w:cs="楷体"/>
          <w:color w:val="000000" w:themeColor="text1"/>
          <w:sz w:val="28"/>
          <w:szCs w:val="28"/>
          <w:lang w:val="zh-CN"/>
          <w14:textFill>
            <w14:solidFill>
              <w14:schemeClr w14:val="tx1"/>
            </w14:solidFill>
          </w14:textFill>
        </w:rPr>
        <w:t>.评标</w:t>
      </w:r>
    </w:p>
    <w:p w14:paraId="5E7EEED5">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8</w:t>
      </w:r>
      <w:r>
        <w:rPr>
          <w:rFonts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第一阶段：资格性审查</w:t>
      </w:r>
    </w:p>
    <w:p w14:paraId="1E4371E4">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采购人依据法律法规和招标文件的规定，对所有供应商的商务部分投标文件中的资格证明等进行审查，并确定供应商投标资格。</w:t>
      </w:r>
    </w:p>
    <w:p w14:paraId="3A47EA5F">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8</w:t>
      </w:r>
      <w:r>
        <w:rPr>
          <w:rFonts w:ascii="仿宋" w:hAnsi="仿宋" w:eastAsia="仿宋" w:cs="仿宋"/>
          <w:color w:val="000000" w:themeColor="text1"/>
          <w:sz w:val="24"/>
          <w:lang w:val="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第二阶段：符合性审查</w:t>
      </w:r>
    </w:p>
    <w:p w14:paraId="22EDD1C3">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评标委员会依据招标文件的规定，对供应商投标文件的有效性、完整性以及对招标文件的响应程度进行审查，以判定是否对招标文件的实质性要求做出响应。</w:t>
      </w:r>
    </w:p>
    <w:p w14:paraId="68E1DED4">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8</w:t>
      </w:r>
      <w:r>
        <w:rPr>
          <w:rFonts w:ascii="仿宋" w:hAnsi="仿宋" w:eastAsia="仿宋" w:cs="仿宋"/>
          <w:color w:val="000000" w:themeColor="text1"/>
          <w:sz w:val="24"/>
          <w:lang w:val="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在资格性和符合性审查同时，对不合格供应商或者投标无效的供应商，评标委员会必须提出不合格或者投标无效的事实依据，并出具不合格或者投标无效说明，评标委员会全体成员签字确认。</w:t>
      </w:r>
    </w:p>
    <w:p w14:paraId="108D7D71">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8</w:t>
      </w:r>
      <w:r>
        <w:rPr>
          <w:rFonts w:ascii="仿宋" w:hAnsi="仿宋" w:eastAsia="仿宋" w:cs="仿宋"/>
          <w:color w:val="000000" w:themeColor="text1"/>
          <w:sz w:val="24"/>
          <w:lang w:val="zh-CN"/>
          <w14:textFill>
            <w14:solidFill>
              <w14:schemeClr w14:val="tx1"/>
            </w14:solidFill>
          </w14:textFill>
        </w:rPr>
        <w:t>.4</w:t>
      </w:r>
      <w:r>
        <w:rPr>
          <w:rFonts w:hint="eastAsia" w:ascii="仿宋" w:hAnsi="仿宋" w:eastAsia="仿宋" w:cs="仿宋"/>
          <w:color w:val="000000" w:themeColor="text1"/>
          <w:sz w:val="24"/>
          <w:lang w:val="zh-CN"/>
          <w14:textFill>
            <w14:solidFill>
              <w14:schemeClr w14:val="tx1"/>
            </w14:solidFill>
          </w14:textFill>
        </w:rPr>
        <w:t>第三阶段：技术和商务评审</w:t>
      </w:r>
    </w:p>
    <w:p w14:paraId="6ACE44E4">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lang w:val="zh-CN"/>
          <w14:textFill>
            <w14:solidFill>
              <w14:schemeClr w14:val="tx1"/>
            </w14:solidFill>
          </w14:textFill>
        </w:rPr>
        <w:t>.</w:t>
      </w:r>
      <w:r>
        <w:rPr>
          <w:rFonts w:ascii="仿宋" w:hAnsi="仿宋" w:eastAsia="仿宋" w:cs="仿宋"/>
          <w:color w:val="000000" w:themeColor="text1"/>
          <w:sz w:val="24"/>
          <w:lang w:val="zh-CN"/>
          <w14:textFill>
            <w14:solidFill>
              <w14:schemeClr w14:val="tx1"/>
            </w14:solidFill>
          </w14:textFill>
        </w:rPr>
        <w:t>5</w:t>
      </w:r>
      <w:r>
        <w:rPr>
          <w:rFonts w:hint="eastAsia" w:ascii="仿宋" w:hAnsi="仿宋" w:eastAsia="仿宋" w:cs="仿宋"/>
          <w:color w:val="000000" w:themeColor="text1"/>
          <w:sz w:val="24"/>
          <w:lang w:val="zh-CN"/>
          <w14:textFill>
            <w14:solidFill>
              <w14:schemeClr w14:val="tx1"/>
            </w14:solidFill>
          </w14:textFill>
        </w:rPr>
        <w:t>技术和商务打分</w:t>
      </w:r>
    </w:p>
    <w:p w14:paraId="0653FA8B">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8</w:t>
      </w:r>
      <w:r>
        <w:rPr>
          <w:rFonts w:ascii="仿宋" w:hAnsi="仿宋" w:eastAsia="仿宋" w:cs="仿宋"/>
          <w:color w:val="000000" w:themeColor="text1"/>
          <w:sz w:val="24"/>
          <w:lang w:val="zh-CN"/>
          <w14:textFill>
            <w14:solidFill>
              <w14:schemeClr w14:val="tx1"/>
            </w14:solidFill>
          </w14:textFill>
        </w:rPr>
        <w:t>.6</w:t>
      </w:r>
      <w:r>
        <w:rPr>
          <w:rFonts w:hint="eastAsia" w:ascii="仿宋" w:hAnsi="仿宋" w:eastAsia="仿宋" w:cs="仿宋"/>
          <w:color w:val="000000" w:themeColor="text1"/>
          <w:sz w:val="24"/>
          <w:lang w:val="zh-CN"/>
          <w14:textFill>
            <w14:solidFill>
              <w14:schemeClr w14:val="tx1"/>
            </w14:solidFill>
          </w14:textFill>
        </w:rPr>
        <w:t>商务和技术评审加分详见本招标文件第十三章“评标办法”。</w:t>
      </w:r>
    </w:p>
    <w:p w14:paraId="1AD695FA">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8</w:t>
      </w:r>
      <w:r>
        <w:rPr>
          <w:rFonts w:ascii="仿宋" w:hAnsi="仿宋" w:eastAsia="仿宋" w:cs="仿宋"/>
          <w:color w:val="000000" w:themeColor="text1"/>
          <w:sz w:val="24"/>
          <w:lang w:val="zh-CN"/>
          <w14:textFill>
            <w14:solidFill>
              <w14:schemeClr w14:val="tx1"/>
            </w14:solidFill>
          </w14:textFill>
        </w:rPr>
        <w:t>.7</w:t>
      </w:r>
      <w:r>
        <w:rPr>
          <w:rFonts w:hint="eastAsia" w:ascii="仿宋" w:hAnsi="仿宋" w:eastAsia="仿宋" w:cs="仿宋"/>
          <w:color w:val="000000" w:themeColor="text1"/>
          <w:sz w:val="24"/>
          <w:lang w:val="zh-CN"/>
          <w14:textFill>
            <w14:solidFill>
              <w14:schemeClr w14:val="tx1"/>
            </w14:solidFill>
          </w14:textFill>
        </w:rPr>
        <w:t>评分结束后，交采购代理机构汇总、统计，打印出结果，评标委员会应对供应商的报价、商务和技术得分进行最后的复核，并签字确认。</w:t>
      </w:r>
    </w:p>
    <w:p w14:paraId="4A03D3A1">
      <w:pPr>
        <w:autoSpaceDE w:val="0"/>
        <w:autoSpaceDN w:val="0"/>
        <w:adjustRightInd w:val="0"/>
        <w:snapToGrid w:val="0"/>
        <w:spacing w:line="300" w:lineRule="auto"/>
        <w:rPr>
          <w:rFonts w:ascii="楷体" w:hAnsi="楷体" w:eastAsia="楷体" w:cs="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29</w:t>
      </w:r>
      <w:r>
        <w:rPr>
          <w:rFonts w:hint="eastAsia" w:ascii="楷体" w:hAnsi="楷体" w:eastAsia="楷体" w:cs="楷体"/>
          <w:color w:val="000000" w:themeColor="text1"/>
          <w:sz w:val="28"/>
          <w:szCs w:val="28"/>
          <w:lang w:val="zh-CN"/>
          <w14:textFill>
            <w14:solidFill>
              <w14:schemeClr w14:val="tx1"/>
            </w14:solidFill>
          </w14:textFill>
        </w:rPr>
        <w:t>.澄清</w:t>
      </w:r>
    </w:p>
    <w:p w14:paraId="2041BF1A">
      <w:pPr>
        <w:autoSpaceDE w:val="0"/>
        <w:autoSpaceDN w:val="0"/>
        <w:adjustRightInd w:val="0"/>
        <w:snapToGrid w:val="0"/>
        <w:spacing w:line="300" w:lineRule="auto"/>
        <w:ind w:firstLine="482"/>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29</w:t>
      </w:r>
      <w:r>
        <w:rPr>
          <w:rFonts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对投标文件中含义不明确、同类问题表述不一致或者有明显文字和计算错误的内容，评标委员会应以书面形式要求供应商做出必要的澄清、承诺、说明或者纠正。供应商的澄清、承诺、说明或者纠正应采取书面形式，由法定代表人或者被授权代表签字，并不得超出投标文件的范围或者改变投标文件的实质性内容。</w:t>
      </w:r>
    </w:p>
    <w:p w14:paraId="11184EA8">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29</w:t>
      </w:r>
      <w:r>
        <w:rPr>
          <w:rFonts w:ascii="仿宋" w:hAnsi="仿宋" w:eastAsia="仿宋" w:cs="仿宋"/>
          <w:color w:val="000000" w:themeColor="text1"/>
          <w:sz w:val="24"/>
          <w:lang w:val="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评标委员会判断投标文件的响应性仅基于投标文件本身而不靠外部因素。未响应实质性条款的，投标评标委员会有权确定其投标无效，供应商不能通过修正、撤销或者澄清不符之处而使其投标成为实质性响应的投标。</w:t>
      </w:r>
    </w:p>
    <w:p w14:paraId="6834A46B">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评标委员会可以允许供应商修改或者澄清其投标文件中不构成实质偏离的、微小的、非正规的不一致或者不规则的地方。</w:t>
      </w:r>
    </w:p>
    <w:p w14:paraId="60F32C71">
      <w:pPr>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w:t>
      </w:r>
      <w:r>
        <w:rPr>
          <w:rFonts w:hint="eastAsia" w:ascii="楷体" w:hAnsi="楷体" w:eastAsia="楷体" w:cs="楷体"/>
          <w:color w:val="000000" w:themeColor="text1"/>
          <w:sz w:val="28"/>
          <w:szCs w:val="28"/>
          <w:lang w:val="en-US" w:eastAsia="zh-CN"/>
          <w14:textFill>
            <w14:solidFill>
              <w14:schemeClr w14:val="tx1"/>
            </w14:solidFill>
          </w14:textFill>
        </w:rPr>
        <w:t>0</w:t>
      </w:r>
      <w:r>
        <w:rPr>
          <w:rFonts w:hint="eastAsia" w:ascii="楷体" w:hAnsi="楷体" w:eastAsia="楷体" w:cs="楷体"/>
          <w:color w:val="000000" w:themeColor="text1"/>
          <w:sz w:val="28"/>
          <w:szCs w:val="28"/>
          <w:lang w:val="zh-CN"/>
          <w14:textFill>
            <w14:solidFill>
              <w14:schemeClr w14:val="tx1"/>
            </w14:solidFill>
          </w14:textFill>
        </w:rPr>
        <w:t>.定标</w:t>
      </w:r>
    </w:p>
    <w:p w14:paraId="3A925885">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0</w:t>
      </w:r>
      <w:r>
        <w:rPr>
          <w:rFonts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本次采购人授权评标委员会确定中标人。</w:t>
      </w:r>
    </w:p>
    <w:p w14:paraId="36AF27AC">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0</w:t>
      </w:r>
      <w:r>
        <w:rPr>
          <w:rFonts w:ascii="仿宋" w:hAnsi="仿宋" w:eastAsia="仿宋" w:cs="仿宋"/>
          <w:color w:val="000000" w:themeColor="text1"/>
          <w:sz w:val="24"/>
          <w:lang w:val="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本次招标采用综合评分法。</w:t>
      </w:r>
    </w:p>
    <w:p w14:paraId="03378FD2">
      <w:pPr>
        <w:autoSpaceDE w:val="0"/>
        <w:autoSpaceDN w:val="0"/>
        <w:adjustRightInd w:val="0"/>
        <w:snapToGrid w:val="0"/>
        <w:spacing w:line="264" w:lineRule="auto"/>
        <w:ind w:firstLine="480"/>
        <w:rPr>
          <w:rFonts w:ascii="仿宋" w:hAnsi="仿宋" w:eastAsia="仿宋"/>
          <w:color w:val="000000" w:themeColor="text1"/>
          <w:kern w:val="0"/>
          <w:sz w:val="24"/>
          <w:lang w:val="zh-CN"/>
          <w14:textFill>
            <w14:solidFill>
              <w14:schemeClr w14:val="tx1"/>
            </w14:solidFill>
          </w14:textFill>
        </w:rPr>
      </w:pPr>
      <w:r>
        <w:rPr>
          <w:rFonts w:hint="eastAsia" w:ascii="仿宋" w:hAnsi="仿宋" w:eastAsia="仿宋" w:cs="仿宋"/>
          <w:color w:val="000000" w:themeColor="text1"/>
          <w:kern w:val="0"/>
          <w:sz w:val="24"/>
          <w:lang w:val="zh-CN"/>
          <w14:textFill>
            <w14:solidFill>
              <w14:schemeClr w14:val="tx1"/>
            </w14:solidFill>
          </w14:textFill>
        </w:rPr>
        <w:t>综合评分法，是指在最大限度地满足招标文件实质性要求前提下，按照招标文件中规定的各项因素进行综合评审后，以评标总得分最高的供应商作为中标候选供应商或者中标供应商的评标方法。综合评分的主要因素是：价格、技术、财务状况、信誉、业绩、服务、对招标文件的响应程度，以及相应的比重或者权值等。评标时，评标委员会各成员应当独立对每个有效供应商的标书进行评价、打分，然后汇总每个供应商每项评分因素的得分。</w:t>
      </w:r>
    </w:p>
    <w:p w14:paraId="01067930">
      <w:pPr>
        <w:autoSpaceDE w:val="0"/>
        <w:autoSpaceDN w:val="0"/>
        <w:adjustRightInd w:val="0"/>
        <w:snapToGrid w:val="0"/>
        <w:spacing w:line="264" w:lineRule="auto"/>
        <w:ind w:firstLine="482"/>
        <w:rPr>
          <w:rFonts w:ascii="仿宋" w:hAnsi="仿宋" w:eastAsia="仿宋"/>
          <w:color w:val="000000" w:themeColor="text1"/>
          <w:kern w:val="0"/>
          <w:sz w:val="24"/>
          <w:lang w:val="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r>
        <w:rPr>
          <w:rFonts w:hint="eastAsia" w:ascii="仿宋" w:hAnsi="仿宋" w:eastAsia="仿宋" w:cs="仿宋"/>
          <w:color w:val="000000" w:themeColor="text1"/>
          <w:kern w:val="0"/>
          <w:sz w:val="24"/>
          <w:lang w:val="en-US" w:eastAsia="zh-CN"/>
          <w14:textFill>
            <w14:solidFill>
              <w14:schemeClr w14:val="tx1"/>
            </w14:solidFill>
          </w14:textFill>
        </w:rPr>
        <w:t>0</w:t>
      </w:r>
      <w:r>
        <w:rPr>
          <w:rFonts w:ascii="仿宋" w:hAnsi="仿宋" w:eastAsia="仿宋" w:cs="仿宋"/>
          <w:color w:val="000000" w:themeColor="text1"/>
          <w:kern w:val="0"/>
          <w:sz w:val="24"/>
          <w:lang w:val="zh-CN"/>
          <w14:textFill>
            <w14:solidFill>
              <w14:schemeClr w14:val="tx1"/>
            </w14:solidFill>
          </w14:textFill>
        </w:rPr>
        <w:t>.3</w:t>
      </w:r>
      <w:r>
        <w:rPr>
          <w:rFonts w:hint="eastAsia" w:ascii="仿宋" w:hAnsi="仿宋" w:eastAsia="仿宋" w:cs="仿宋"/>
          <w:color w:val="000000" w:themeColor="text1"/>
          <w:kern w:val="0"/>
          <w:sz w:val="24"/>
          <w:lang w:val="zh-CN"/>
          <w14:textFill>
            <w14:solidFill>
              <w14:schemeClr w14:val="tx1"/>
            </w14:solidFill>
          </w14:textFill>
        </w:rPr>
        <w:t>采用综合评分法的，按照评审后综合得分由高到低顺序排列。综合得分相同的，投标报价低的供应商中标；综合得分且投标报价相同的，技术评审得分最高的供应商中标；仍相同的，由评标委员会投票，按照少数服从多数的原则确定中标人。</w:t>
      </w:r>
    </w:p>
    <w:p w14:paraId="3B95A8BC">
      <w:pPr>
        <w:autoSpaceDE w:val="0"/>
        <w:autoSpaceDN w:val="0"/>
        <w:adjustRightInd w:val="0"/>
        <w:snapToGrid w:val="0"/>
        <w:spacing w:line="264" w:lineRule="auto"/>
        <w:ind w:firstLine="538"/>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0</w:t>
      </w:r>
      <w:r>
        <w:rPr>
          <w:rFonts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lang w:val="zh-CN"/>
          <w14:textFill>
            <w14:solidFill>
              <w14:schemeClr w14:val="tx1"/>
            </w14:solidFill>
          </w14:textFill>
        </w:rPr>
        <w:t>4供应商可依照招标文件要求进行多个标段投标。</w:t>
      </w:r>
      <w:r>
        <w:rPr>
          <w:rFonts w:hint="eastAsia" w:ascii="仿宋" w:hAnsi="仿宋" w:eastAsia="仿宋" w:cs="仿宋"/>
          <w:b/>
          <w:color w:val="000000" w:themeColor="text1"/>
          <w:sz w:val="24"/>
          <w:u w:val="single"/>
          <w:lang w:val="zh-CN"/>
          <w14:textFill>
            <w14:solidFill>
              <w14:schemeClr w14:val="tx1"/>
            </w14:solidFill>
          </w14:textFill>
        </w:rPr>
        <w:t>详细见招标文件供应商须知前附表。</w:t>
      </w:r>
    </w:p>
    <w:p w14:paraId="2DEAFEF0">
      <w:pPr>
        <w:autoSpaceDE w:val="0"/>
        <w:autoSpaceDN w:val="0"/>
        <w:adjustRightInd w:val="0"/>
        <w:snapToGrid w:val="0"/>
        <w:spacing w:line="264" w:lineRule="auto"/>
        <w:ind w:firstLine="480"/>
        <w:rPr>
          <w:rFonts w:ascii="仿宋" w:hAnsi="仿宋" w:eastAsia="仿宋"/>
          <w:color w:val="000000" w:themeColor="text1"/>
          <w:kern w:val="0"/>
          <w:sz w:val="24"/>
          <w:lang w:val="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w:t>
      </w:r>
      <w:r>
        <w:rPr>
          <w:rFonts w:hint="eastAsia" w:ascii="仿宋" w:hAnsi="仿宋" w:eastAsia="仿宋" w:cs="仿宋"/>
          <w:color w:val="000000" w:themeColor="text1"/>
          <w:kern w:val="0"/>
          <w:sz w:val="24"/>
          <w:lang w:val="en-US" w:eastAsia="zh-CN"/>
          <w14:textFill>
            <w14:solidFill>
              <w14:schemeClr w14:val="tx1"/>
            </w14:solidFill>
          </w14:textFill>
        </w:rPr>
        <w:t>0</w:t>
      </w:r>
      <w:r>
        <w:rPr>
          <w:rFonts w:ascii="仿宋" w:hAnsi="仿宋" w:eastAsia="仿宋" w:cs="仿宋"/>
          <w:color w:val="000000" w:themeColor="text1"/>
          <w:kern w:val="0"/>
          <w:sz w:val="24"/>
          <w:lang w:val="zh-CN"/>
          <w14:textFill>
            <w14:solidFill>
              <w14:schemeClr w14:val="tx1"/>
            </w14:solidFill>
          </w14:textFill>
        </w:rPr>
        <w:t>.</w:t>
      </w:r>
      <w:r>
        <w:rPr>
          <w:rFonts w:hint="eastAsia" w:ascii="仿宋" w:hAnsi="仿宋" w:eastAsia="仿宋" w:cs="仿宋"/>
          <w:color w:val="000000" w:themeColor="text1"/>
          <w:kern w:val="0"/>
          <w:sz w:val="24"/>
          <w:lang w:val="zh-CN"/>
          <w14:textFill>
            <w14:solidFill>
              <w14:schemeClr w14:val="tx1"/>
            </w14:solidFill>
          </w14:textFill>
        </w:rPr>
        <w:t>5招标文件规定推荐中标候选人的，中标候选人数量应当根据招标需要并在招标活动开始前确定各供应商排列顺序，依照顺序推荐中标候选人数量，</w:t>
      </w:r>
      <w:r>
        <w:rPr>
          <w:rFonts w:hint="eastAsia" w:ascii="仿宋" w:hAnsi="仿宋" w:eastAsia="仿宋" w:cs="仿宋"/>
          <w:b/>
          <w:color w:val="000000" w:themeColor="text1"/>
          <w:kern w:val="0"/>
          <w:sz w:val="24"/>
          <w:lang w:val="zh-CN"/>
          <w14:textFill>
            <w14:solidFill>
              <w14:schemeClr w14:val="tx1"/>
            </w14:solidFill>
          </w14:textFill>
        </w:rPr>
        <w:t>如前者放弃中标资格，后者依次补上</w:t>
      </w:r>
      <w:r>
        <w:rPr>
          <w:rFonts w:hint="eastAsia" w:ascii="仿宋" w:hAnsi="仿宋" w:eastAsia="仿宋" w:cs="仿宋"/>
          <w:color w:val="000000" w:themeColor="text1"/>
          <w:kern w:val="0"/>
          <w:sz w:val="24"/>
          <w:lang w:val="zh-CN"/>
          <w14:textFill>
            <w14:solidFill>
              <w14:schemeClr w14:val="tx1"/>
            </w14:solidFill>
          </w14:textFill>
        </w:rPr>
        <w:t>。</w:t>
      </w:r>
    </w:p>
    <w:p w14:paraId="1651D71D">
      <w:pPr>
        <w:autoSpaceDE w:val="0"/>
        <w:autoSpaceDN w:val="0"/>
        <w:adjustRightInd w:val="0"/>
        <w:snapToGrid w:val="0"/>
        <w:spacing w:line="264"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0</w:t>
      </w:r>
      <w:r>
        <w:rPr>
          <w:rFonts w:hint="eastAsia" w:ascii="仿宋" w:hAnsi="仿宋" w:eastAsia="仿宋" w:cs="仿宋"/>
          <w:color w:val="000000" w:themeColor="text1"/>
          <w:sz w:val="24"/>
          <w:lang w:val="zh-CN"/>
          <w14:textFill>
            <w14:solidFill>
              <w14:schemeClr w14:val="tx1"/>
            </w14:solidFill>
          </w14:textFill>
        </w:rPr>
        <w:t>.6评审完成后，评标委员会参与并审定评标报告，采购代理机构向所有供应商宣布评审结果。</w:t>
      </w:r>
    </w:p>
    <w:p w14:paraId="3A6C6AEC">
      <w:pPr>
        <w:autoSpaceDE w:val="0"/>
        <w:autoSpaceDN w:val="0"/>
        <w:adjustRightInd w:val="0"/>
        <w:snapToGrid w:val="0"/>
        <w:spacing w:line="264"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w:t>
      </w:r>
      <w:r>
        <w:rPr>
          <w:rFonts w:hint="eastAsia" w:ascii="楷体" w:hAnsi="楷体" w:eastAsia="楷体" w:cs="楷体"/>
          <w:color w:val="000000" w:themeColor="text1"/>
          <w:sz w:val="28"/>
          <w:szCs w:val="28"/>
          <w:lang w:val="en-US" w:eastAsia="zh-CN"/>
          <w14:textFill>
            <w14:solidFill>
              <w14:schemeClr w14:val="tx1"/>
            </w14:solidFill>
          </w14:textFill>
        </w:rPr>
        <w:t>1</w:t>
      </w:r>
      <w:r>
        <w:rPr>
          <w:rFonts w:hint="eastAsia" w:ascii="楷体" w:hAnsi="楷体" w:eastAsia="楷体" w:cs="楷体"/>
          <w:color w:val="000000" w:themeColor="text1"/>
          <w:sz w:val="28"/>
          <w:szCs w:val="28"/>
          <w:lang w:val="zh-CN"/>
          <w14:textFill>
            <w14:solidFill>
              <w14:schemeClr w14:val="tx1"/>
            </w14:solidFill>
          </w14:textFill>
        </w:rPr>
        <w:t>.中标查询以及中标通知书</w:t>
      </w:r>
    </w:p>
    <w:p w14:paraId="51DF742D">
      <w:pPr>
        <w:autoSpaceDE w:val="0"/>
        <w:autoSpaceDN w:val="0"/>
        <w:adjustRightInd w:val="0"/>
        <w:snapToGrid w:val="0"/>
        <w:spacing w:line="264"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1</w:t>
      </w:r>
      <w:r>
        <w:rPr>
          <w:rFonts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确定中标人后，采购人和采购代理机构应当在2日内在</w:t>
      </w:r>
      <w:r>
        <w:rPr>
          <w:rFonts w:hint="eastAsia" w:ascii="仿宋" w:hAnsi="仿宋" w:eastAsia="仿宋" w:cs="仿宋"/>
          <w:color w:val="000000" w:themeColor="text1"/>
          <w:kern w:val="0"/>
          <w:sz w:val="24"/>
          <w:shd w:val="clear" w:color="auto" w:fill="FFFFFF"/>
          <w14:textFill>
            <w14:solidFill>
              <w14:schemeClr w14:val="tx1"/>
            </w14:solidFill>
          </w14:textFill>
        </w:rPr>
        <w:t>江苏省招标投标公共服务平台</w:t>
      </w:r>
      <w:r>
        <w:rPr>
          <w:rFonts w:hint="eastAsia" w:ascii="仿宋" w:hAnsi="仿宋" w:eastAsia="仿宋" w:cs="仿宋"/>
          <w:color w:val="000000" w:themeColor="text1"/>
          <w:sz w:val="24"/>
          <w:lang w:val="zh-CN"/>
          <w14:textFill>
            <w14:solidFill>
              <w14:schemeClr w14:val="tx1"/>
            </w14:solidFill>
          </w14:textFill>
        </w:rPr>
        <w:t>发布中标公告，公示期限为1个工作日。</w:t>
      </w:r>
    </w:p>
    <w:p w14:paraId="2972B3C1">
      <w:pPr>
        <w:autoSpaceDE w:val="0"/>
        <w:autoSpaceDN w:val="0"/>
        <w:adjustRightInd w:val="0"/>
        <w:snapToGrid w:val="0"/>
        <w:spacing w:line="264"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1</w:t>
      </w:r>
      <w:r>
        <w:rPr>
          <w:rFonts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lang w:val="zh-CN"/>
          <w14:textFill>
            <w14:solidFill>
              <w14:schemeClr w14:val="tx1"/>
            </w14:solidFill>
          </w14:textFill>
        </w:rPr>
        <w:t>2中标公示期满，采购代理机构将签发由监督人审核签字盖章的中标通知书，且对采购人和中标人具有法律约束力。</w:t>
      </w:r>
    </w:p>
    <w:p w14:paraId="56BCA10D">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采购代理机构不按照规定发布中标公告或者发布中标公告后不签发中标通知书的，应当承担法律责任，给中标人造成经济损失的应承担赔偿责任。</w:t>
      </w:r>
    </w:p>
    <w:p w14:paraId="781FEEEA">
      <w:pPr>
        <w:autoSpaceDE w:val="0"/>
        <w:autoSpaceDN w:val="0"/>
        <w:adjustRightInd w:val="0"/>
        <w:snapToGrid w:val="0"/>
        <w:spacing w:line="264" w:lineRule="auto"/>
        <w:ind w:firstLine="480"/>
        <w:rPr>
          <w:rFonts w:ascii="仿宋_GB2312" w:hAnsi="Arial" w:eastAsia="仿宋_GB2312"/>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.3中标通知书对采购人和中标人都具有法律效力。中标通知书发出后，采购人改变中标结果的，或者中标人放弃中标，应当依法承担法律责任。</w:t>
      </w:r>
    </w:p>
    <w:p w14:paraId="5BD38C1E">
      <w:pPr>
        <w:autoSpaceDE w:val="0"/>
        <w:autoSpaceDN w:val="0"/>
        <w:adjustRightInd w:val="0"/>
        <w:snapToGrid w:val="0"/>
        <w:spacing w:line="264"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w:t>
      </w:r>
      <w:r>
        <w:rPr>
          <w:rFonts w:hint="eastAsia" w:ascii="楷体" w:hAnsi="楷体" w:eastAsia="楷体" w:cs="楷体"/>
          <w:color w:val="000000" w:themeColor="text1"/>
          <w:sz w:val="28"/>
          <w:szCs w:val="28"/>
          <w:lang w:val="en-US" w:eastAsia="zh-CN"/>
          <w14:textFill>
            <w14:solidFill>
              <w14:schemeClr w14:val="tx1"/>
            </w14:solidFill>
          </w14:textFill>
        </w:rPr>
        <w:t>2</w:t>
      </w:r>
      <w:r>
        <w:rPr>
          <w:rFonts w:hint="eastAsia" w:ascii="楷体" w:hAnsi="楷体" w:eastAsia="楷体" w:cs="楷体"/>
          <w:color w:val="000000" w:themeColor="text1"/>
          <w:sz w:val="28"/>
          <w:szCs w:val="28"/>
          <w:lang w:val="zh-CN"/>
          <w14:textFill>
            <w14:solidFill>
              <w14:schemeClr w14:val="tx1"/>
            </w14:solidFill>
          </w14:textFill>
        </w:rPr>
        <w:t>.投标无效</w:t>
      </w:r>
    </w:p>
    <w:p w14:paraId="5C47215F">
      <w:pPr>
        <w:autoSpaceDE w:val="0"/>
        <w:autoSpaceDN w:val="0"/>
        <w:adjustRightInd w:val="0"/>
        <w:snapToGrid w:val="0"/>
        <w:spacing w:line="264" w:lineRule="auto"/>
        <w:ind w:firstLine="482"/>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出现下列情形之一的，</w:t>
      </w:r>
      <w:r>
        <w:rPr>
          <w:rFonts w:hint="eastAsia" w:ascii="仿宋" w:hAnsi="仿宋" w:eastAsia="仿宋" w:cs="仿宋"/>
          <w:color w:val="000000" w:themeColor="text1"/>
          <w:sz w:val="24"/>
          <w:lang w:val="zh-CN"/>
          <w14:textFill>
            <w14:solidFill>
              <w14:schemeClr w14:val="tx1"/>
            </w14:solidFill>
          </w14:textFill>
        </w:rPr>
        <w:t>投标无效：</w:t>
      </w:r>
    </w:p>
    <w:p w14:paraId="0D3BD4E3">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2</w:t>
      </w:r>
      <w:r>
        <w:rPr>
          <w:rFonts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投标报价超出采购预算价或者投标文件未按照规定制作的；</w:t>
      </w:r>
    </w:p>
    <w:p w14:paraId="67FF3642">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2</w:t>
      </w:r>
      <w:r>
        <w:rPr>
          <w:rFonts w:ascii="仿宋" w:hAnsi="仿宋" w:eastAsia="仿宋" w:cs="仿宋"/>
          <w:color w:val="000000" w:themeColor="text1"/>
          <w:sz w:val="24"/>
          <w:lang w:val="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对“★”条款未做出实质性响应或者发生重大偏离的；</w:t>
      </w:r>
    </w:p>
    <w:p w14:paraId="0BC0DDED">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2</w:t>
      </w:r>
      <w:r>
        <w:rPr>
          <w:rFonts w:ascii="仿宋" w:hAnsi="仿宋" w:eastAsia="仿宋" w:cs="仿宋"/>
          <w:color w:val="000000" w:themeColor="text1"/>
          <w:sz w:val="24"/>
          <w:lang w:val="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不按照规定报价、拒绝报价的；</w:t>
      </w:r>
    </w:p>
    <w:p w14:paraId="20E5E54A">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2</w:t>
      </w:r>
      <w:r>
        <w:rPr>
          <w:rFonts w:ascii="仿宋" w:hAnsi="仿宋" w:eastAsia="仿宋" w:cs="仿宋"/>
          <w:color w:val="000000" w:themeColor="text1"/>
          <w:sz w:val="24"/>
          <w:lang w:val="zh-CN"/>
          <w14:textFill>
            <w14:solidFill>
              <w14:schemeClr w14:val="tx1"/>
            </w14:solidFill>
          </w14:textFill>
        </w:rPr>
        <w:t>.4</w:t>
      </w:r>
      <w:r>
        <w:rPr>
          <w:rFonts w:hint="eastAsia" w:ascii="仿宋" w:hAnsi="仿宋" w:eastAsia="仿宋" w:cs="仿宋"/>
          <w:color w:val="000000" w:themeColor="text1"/>
          <w:sz w:val="24"/>
          <w:lang w:val="zh-CN"/>
          <w14:textFill>
            <w14:solidFill>
              <w14:schemeClr w14:val="tx1"/>
            </w14:solidFill>
          </w14:textFill>
        </w:rPr>
        <w:t>供应商法定代表人或者委托代理人未按时参加开标会议或者参加开标会议未提供有效证明，以及供应商复制招标文件的技术规格相关部分内容作为其投标文件的一部分的；</w:t>
      </w:r>
    </w:p>
    <w:p w14:paraId="1FFFA8B2">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2</w:t>
      </w:r>
      <w:r>
        <w:rPr>
          <w:rFonts w:ascii="仿宋" w:hAnsi="仿宋" w:eastAsia="仿宋" w:cs="仿宋"/>
          <w:color w:val="000000" w:themeColor="text1"/>
          <w:sz w:val="24"/>
          <w:lang w:val="zh-CN"/>
          <w14:textFill>
            <w14:solidFill>
              <w14:schemeClr w14:val="tx1"/>
            </w14:solidFill>
          </w14:textFill>
        </w:rPr>
        <w:t>.5</w:t>
      </w:r>
      <w:r>
        <w:rPr>
          <w:rFonts w:hint="eastAsia" w:ascii="仿宋" w:hAnsi="仿宋" w:eastAsia="仿宋" w:cs="仿宋"/>
          <w:color w:val="000000" w:themeColor="text1"/>
          <w:sz w:val="24"/>
          <w:lang w:val="zh-CN"/>
          <w14:textFill>
            <w14:solidFill>
              <w14:schemeClr w14:val="tx1"/>
            </w14:solidFill>
          </w14:textFill>
        </w:rPr>
        <w:t>投标文件正副本未区分或者内容严重不一致的；</w:t>
      </w:r>
    </w:p>
    <w:p w14:paraId="1D92220F">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2</w:t>
      </w:r>
      <w:r>
        <w:rPr>
          <w:rFonts w:ascii="仿宋" w:hAnsi="仿宋" w:eastAsia="仿宋" w:cs="仿宋"/>
          <w:color w:val="000000" w:themeColor="text1"/>
          <w:sz w:val="24"/>
          <w:lang w:val="zh-CN"/>
          <w14:textFill>
            <w14:solidFill>
              <w14:schemeClr w14:val="tx1"/>
            </w14:solidFill>
          </w14:textFill>
        </w:rPr>
        <w:t>.6</w:t>
      </w:r>
      <w:r>
        <w:rPr>
          <w:rFonts w:hint="eastAsia" w:ascii="仿宋" w:hAnsi="仿宋" w:eastAsia="仿宋" w:cs="仿宋"/>
          <w:color w:val="000000" w:themeColor="text1"/>
          <w:sz w:val="24"/>
          <w:lang w:val="zh-CN"/>
          <w14:textFill>
            <w14:solidFill>
              <w14:schemeClr w14:val="tx1"/>
            </w14:solidFill>
          </w14:textFill>
        </w:rPr>
        <w:t>无供应商法定代表人或者其授权代表签字的；</w:t>
      </w:r>
    </w:p>
    <w:p w14:paraId="07EC1C3C">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2</w:t>
      </w:r>
      <w:r>
        <w:rPr>
          <w:rFonts w:ascii="仿宋" w:hAnsi="仿宋" w:eastAsia="仿宋" w:cs="仿宋"/>
          <w:color w:val="000000" w:themeColor="text1"/>
          <w:sz w:val="24"/>
          <w:lang w:val="zh-CN"/>
          <w14:textFill>
            <w14:solidFill>
              <w14:schemeClr w14:val="tx1"/>
            </w14:solidFill>
          </w14:textFill>
        </w:rPr>
        <w:t>.7</w:t>
      </w:r>
      <w:r>
        <w:rPr>
          <w:rFonts w:hint="eastAsia" w:ascii="仿宋" w:hAnsi="仿宋" w:eastAsia="仿宋" w:cs="仿宋"/>
          <w:color w:val="000000" w:themeColor="text1"/>
          <w:sz w:val="24"/>
          <w:lang w:val="zh-CN"/>
          <w14:textFill>
            <w14:solidFill>
              <w14:schemeClr w14:val="tx1"/>
            </w14:solidFill>
          </w14:textFill>
        </w:rPr>
        <w:t>投标有效期不满足招标文件要求或者有多个投标报价的；</w:t>
      </w:r>
    </w:p>
    <w:p w14:paraId="1D24F47F">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2</w:t>
      </w:r>
      <w:r>
        <w:rPr>
          <w:rFonts w:ascii="仿宋" w:hAnsi="仿宋" w:eastAsia="仿宋" w:cs="仿宋"/>
          <w:color w:val="000000" w:themeColor="text1"/>
          <w:sz w:val="24"/>
          <w:lang w:val="zh-CN"/>
          <w14:textFill>
            <w14:solidFill>
              <w14:schemeClr w14:val="tx1"/>
            </w14:solidFill>
          </w14:textFill>
        </w:rPr>
        <w:t>.8</w:t>
      </w:r>
      <w:r>
        <w:rPr>
          <w:rFonts w:hint="eastAsia" w:ascii="仿宋" w:hAnsi="仿宋" w:eastAsia="仿宋" w:cs="仿宋"/>
          <w:color w:val="000000" w:themeColor="text1"/>
          <w:sz w:val="24"/>
          <w:lang w:val="zh-CN"/>
          <w14:textFill>
            <w14:solidFill>
              <w14:schemeClr w14:val="tx1"/>
            </w14:solidFill>
          </w14:textFill>
        </w:rPr>
        <w:t>超出经营范围投标的；</w:t>
      </w:r>
    </w:p>
    <w:p w14:paraId="17901A5B">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2</w:t>
      </w:r>
      <w:r>
        <w:rPr>
          <w:rFonts w:ascii="仿宋" w:hAnsi="仿宋" w:eastAsia="仿宋" w:cs="仿宋"/>
          <w:color w:val="000000" w:themeColor="text1"/>
          <w:sz w:val="24"/>
          <w:lang w:val="zh-CN"/>
          <w14:textFill>
            <w14:solidFill>
              <w14:schemeClr w14:val="tx1"/>
            </w14:solidFill>
          </w14:textFill>
        </w:rPr>
        <w:t>.9</w:t>
      </w:r>
      <w:r>
        <w:rPr>
          <w:rFonts w:hint="eastAsia" w:ascii="仿宋" w:hAnsi="仿宋" w:eastAsia="仿宋" w:cs="仿宋"/>
          <w:color w:val="000000" w:themeColor="text1"/>
          <w:sz w:val="24"/>
          <w:lang w:val="zh-CN"/>
          <w14:textFill>
            <w14:solidFill>
              <w14:schemeClr w14:val="tx1"/>
            </w14:solidFill>
          </w14:textFill>
        </w:rPr>
        <w:t>评标委员会</w:t>
      </w:r>
      <w:r>
        <w:rPr>
          <w:rFonts w:ascii="仿宋" w:hAnsi="仿宋" w:eastAsia="仿宋" w:cs="仿宋"/>
          <w:color w:val="000000" w:themeColor="text1"/>
          <w:sz w:val="24"/>
          <w:lang w:val="zh-CN"/>
          <w14:textFill>
            <w14:solidFill>
              <w14:schemeClr w14:val="tx1"/>
            </w14:solidFill>
          </w14:textFill>
        </w:rPr>
        <w:t>2/3</w:t>
      </w:r>
      <w:r>
        <w:rPr>
          <w:rFonts w:hint="eastAsia" w:ascii="仿宋" w:hAnsi="仿宋" w:eastAsia="仿宋" w:cs="仿宋"/>
          <w:color w:val="000000" w:themeColor="text1"/>
          <w:sz w:val="24"/>
          <w:lang w:val="zh-CN"/>
          <w14:textFill>
            <w14:solidFill>
              <w14:schemeClr w14:val="tx1"/>
            </w14:solidFill>
          </w14:textFill>
        </w:rPr>
        <w:t>以及以上成员认定投标方案技术含量低、不符合招标文件要求或者无效报价的；</w:t>
      </w:r>
    </w:p>
    <w:p w14:paraId="2B66C6A2">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2</w:t>
      </w:r>
      <w:r>
        <w:rPr>
          <w:rFonts w:ascii="仿宋" w:hAnsi="仿宋" w:eastAsia="仿宋" w:cs="仿宋"/>
          <w:color w:val="000000" w:themeColor="text1"/>
          <w:sz w:val="24"/>
          <w:lang w:val="zh-CN"/>
          <w14:textFill>
            <w14:solidFill>
              <w14:schemeClr w14:val="tx1"/>
            </w14:solidFill>
          </w14:textFill>
        </w:rPr>
        <w:t>.10</w:t>
      </w:r>
      <w:r>
        <w:rPr>
          <w:rFonts w:hint="eastAsia" w:ascii="仿宋" w:hAnsi="仿宋" w:eastAsia="仿宋" w:cs="仿宋"/>
          <w:color w:val="000000" w:themeColor="text1"/>
          <w:sz w:val="24"/>
          <w:lang w:val="zh-CN"/>
          <w14:textFill>
            <w14:solidFill>
              <w14:schemeClr w14:val="tx1"/>
            </w14:solidFill>
          </w14:textFill>
        </w:rPr>
        <w:t>评标委员会判定供应商涂改证明材料或者提供虚假材料的；</w:t>
      </w:r>
    </w:p>
    <w:p w14:paraId="6A9F2953">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2</w:t>
      </w:r>
      <w:r>
        <w:rPr>
          <w:rFonts w:ascii="仿宋" w:hAnsi="仿宋" w:eastAsia="仿宋" w:cs="仿宋"/>
          <w:color w:val="000000" w:themeColor="text1"/>
          <w:sz w:val="24"/>
          <w:lang w:val="zh-CN"/>
          <w14:textFill>
            <w14:solidFill>
              <w14:schemeClr w14:val="tx1"/>
            </w14:solidFill>
          </w14:textFill>
        </w:rPr>
        <w:t>.11</w:t>
      </w:r>
      <w:r>
        <w:rPr>
          <w:rFonts w:hint="eastAsia" w:ascii="仿宋" w:hAnsi="仿宋" w:eastAsia="仿宋" w:cs="仿宋"/>
          <w:color w:val="000000" w:themeColor="text1"/>
          <w:sz w:val="24"/>
          <w:lang w:val="zh-CN"/>
          <w14:textFill>
            <w14:solidFill>
              <w14:schemeClr w14:val="tx1"/>
            </w14:solidFill>
          </w14:textFill>
        </w:rPr>
        <w:t>本招标文件规定的投标无效情形的；</w:t>
      </w:r>
    </w:p>
    <w:p w14:paraId="433AF95B">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2</w:t>
      </w:r>
      <w:r>
        <w:rPr>
          <w:rFonts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lang w:val="zh-CN"/>
          <w14:textFill>
            <w14:solidFill>
              <w14:schemeClr w14:val="tx1"/>
            </w14:solidFill>
          </w14:textFill>
        </w:rPr>
        <w:t>12不符合法律、法规和招标文件中规定的其他要求的。</w:t>
      </w:r>
    </w:p>
    <w:p w14:paraId="3C4834CB">
      <w:pPr>
        <w:autoSpaceDE w:val="0"/>
        <w:autoSpaceDN w:val="0"/>
        <w:adjustRightInd w:val="0"/>
        <w:snapToGrid w:val="0"/>
        <w:spacing w:line="264"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对投标无效的认定，必须经评标委员会集体做出决定并出具投标无效的事实依据，由供应商法定代表人或者被授权代表签字确认，拒绝签字的，不影响评标委员会做出的决定。</w:t>
      </w:r>
    </w:p>
    <w:p w14:paraId="2D99484E">
      <w:pPr>
        <w:autoSpaceDE w:val="0"/>
        <w:autoSpaceDN w:val="0"/>
        <w:adjustRightInd w:val="0"/>
        <w:snapToGrid w:val="0"/>
        <w:spacing w:line="264"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33</w:t>
      </w:r>
      <w:r>
        <w:rPr>
          <w:rFonts w:hint="eastAsia" w:ascii="楷体" w:hAnsi="楷体" w:eastAsia="楷体" w:cs="楷体"/>
          <w:color w:val="000000" w:themeColor="text1"/>
          <w:sz w:val="28"/>
          <w:szCs w:val="28"/>
          <w:lang w:val="zh-CN"/>
          <w14:textFill>
            <w14:solidFill>
              <w14:schemeClr w14:val="tx1"/>
            </w14:solidFill>
          </w14:textFill>
        </w:rPr>
        <w:t>.废标</w:t>
      </w:r>
    </w:p>
    <w:p w14:paraId="06E547AC">
      <w:pPr>
        <w:autoSpaceDE w:val="0"/>
        <w:autoSpaceDN w:val="0"/>
        <w:adjustRightInd w:val="0"/>
        <w:snapToGrid w:val="0"/>
        <w:spacing w:line="264"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出现下列情形之一的，应予废标：</w:t>
      </w:r>
    </w:p>
    <w:p w14:paraId="3E704848">
      <w:pPr>
        <w:autoSpaceDE w:val="0"/>
        <w:autoSpaceDN w:val="0"/>
        <w:adjustRightInd w:val="0"/>
        <w:snapToGrid w:val="0"/>
        <w:spacing w:line="264"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33</w:t>
      </w:r>
      <w:r>
        <w:rPr>
          <w:rFonts w:hint="eastAsia" w:ascii="仿宋" w:hAnsi="仿宋" w:eastAsia="仿宋" w:cs="仿宋"/>
          <w:color w:val="000000" w:themeColor="text1"/>
          <w:sz w:val="24"/>
          <w:lang w:val="zh-CN"/>
          <w14:textFill>
            <w14:solidFill>
              <w14:schemeClr w14:val="tx1"/>
            </w14:solidFill>
          </w14:textFill>
        </w:rPr>
        <w:t>.1符合专业条件的供应商或者对招标文件作实质响应的供应商不足三家的；</w:t>
      </w:r>
    </w:p>
    <w:p w14:paraId="4822ACA3">
      <w:pPr>
        <w:autoSpaceDE w:val="0"/>
        <w:autoSpaceDN w:val="0"/>
        <w:adjustRightInd w:val="0"/>
        <w:snapToGrid w:val="0"/>
        <w:spacing w:line="264"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.2出现影响采购公正的违法、违规行为的；</w:t>
      </w:r>
    </w:p>
    <w:p w14:paraId="232ECE32">
      <w:pPr>
        <w:autoSpaceDE w:val="0"/>
        <w:autoSpaceDN w:val="0"/>
        <w:adjustRightInd w:val="0"/>
        <w:snapToGrid w:val="0"/>
        <w:spacing w:line="264"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.3供应商的报价均超过了政府采购预算，采购人不能支付的；</w:t>
      </w:r>
    </w:p>
    <w:p w14:paraId="5F8720FD">
      <w:pPr>
        <w:autoSpaceDE w:val="0"/>
        <w:autoSpaceDN w:val="0"/>
        <w:adjustRightInd w:val="0"/>
        <w:snapToGrid w:val="0"/>
        <w:spacing w:line="264"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.4因重大变故，采购任务取消的；</w:t>
      </w:r>
    </w:p>
    <w:p w14:paraId="69A10877">
      <w:pPr>
        <w:autoSpaceDE w:val="0"/>
        <w:autoSpaceDN w:val="0"/>
        <w:adjustRightInd w:val="0"/>
        <w:snapToGrid w:val="0"/>
        <w:spacing w:line="264"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.5法律、法规以及招标文件规定废标情形。</w:t>
      </w:r>
    </w:p>
    <w:p w14:paraId="188AC93A">
      <w:pPr>
        <w:autoSpaceDE w:val="0"/>
        <w:autoSpaceDN w:val="0"/>
        <w:adjustRightInd w:val="0"/>
        <w:snapToGrid w:val="0"/>
        <w:spacing w:line="264"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废标必须经评标委员会集体做出决定，经评标委员会全体成员签字确认后生效。废标后，采购人或者采购代理机构应当将废标理由通知所有供应商。</w:t>
      </w:r>
    </w:p>
    <w:p w14:paraId="4471175E">
      <w:pPr>
        <w:pStyle w:val="53"/>
        <w:rPr>
          <w:color w:val="000000" w:themeColor="text1"/>
          <w:lang w:val="zh-CN"/>
          <w14:textFill>
            <w14:solidFill>
              <w14:schemeClr w14:val="tx1"/>
            </w14:solidFill>
          </w14:textFill>
        </w:rPr>
      </w:pPr>
    </w:p>
    <w:p w14:paraId="3F52FECF">
      <w:pPr>
        <w:autoSpaceDE w:val="0"/>
        <w:autoSpaceDN w:val="0"/>
        <w:adjustRightInd w:val="0"/>
        <w:snapToGrid w:val="0"/>
        <w:spacing w:line="300" w:lineRule="auto"/>
        <w:jc w:val="center"/>
        <w:rPr>
          <w:rFonts w:ascii="黑体" w:hAnsi="黑体" w:eastAsia="黑体" w:cs="Arial"/>
          <w:bCs/>
          <w:color w:val="000000" w:themeColor="text1"/>
          <w:sz w:val="28"/>
          <w:szCs w:val="28"/>
          <w14:textFill>
            <w14:solidFill>
              <w14:schemeClr w14:val="tx1"/>
            </w14:solidFill>
          </w14:textFill>
        </w:rPr>
      </w:pPr>
      <w:bookmarkStart w:id="43" w:name="_Toc329009669"/>
      <w:r>
        <w:rPr>
          <w:rFonts w:hint="eastAsia" w:ascii="黑体" w:hAnsi="黑体" w:eastAsia="黑体" w:cs="Arial"/>
          <w:bCs/>
          <w:color w:val="000000" w:themeColor="text1"/>
          <w:sz w:val="28"/>
          <w:szCs w:val="28"/>
          <w14:textFill>
            <w14:solidFill>
              <w14:schemeClr w14:val="tx1"/>
            </w14:solidFill>
          </w14:textFill>
        </w:rPr>
        <w:t>第八章  签订合同、合同主要条款</w:t>
      </w:r>
      <w:bookmarkEnd w:id="43"/>
    </w:p>
    <w:p w14:paraId="14883261">
      <w:pPr>
        <w:keepNext/>
        <w:keepLines/>
        <w:autoSpaceDE w:val="0"/>
        <w:autoSpaceDN w:val="0"/>
        <w:adjustRightInd w:val="0"/>
        <w:snapToGrid w:val="0"/>
        <w:spacing w:line="300" w:lineRule="auto"/>
        <w:rPr>
          <w:rFonts w:ascii="楷体" w:hAnsi="楷体" w:eastAsia="楷体" w:cs="楷体"/>
          <w:color w:val="000000" w:themeColor="text1"/>
          <w:sz w:val="28"/>
          <w:szCs w:val="28"/>
          <w14:textFill>
            <w14:solidFill>
              <w14:schemeClr w14:val="tx1"/>
            </w14:solidFill>
          </w14:textFill>
        </w:rPr>
      </w:pPr>
    </w:p>
    <w:p w14:paraId="48C43062">
      <w:pPr>
        <w:keepNext/>
        <w:keepLines/>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w:t>
      </w:r>
      <w:r>
        <w:rPr>
          <w:rFonts w:hint="eastAsia" w:ascii="楷体" w:hAnsi="楷体" w:eastAsia="楷体" w:cs="楷体"/>
          <w:color w:val="000000" w:themeColor="text1"/>
          <w:sz w:val="28"/>
          <w:szCs w:val="28"/>
          <w:lang w:val="en-US" w:eastAsia="zh-CN"/>
          <w14:textFill>
            <w14:solidFill>
              <w14:schemeClr w14:val="tx1"/>
            </w14:solidFill>
          </w14:textFill>
        </w:rPr>
        <w:t>4</w:t>
      </w:r>
      <w:r>
        <w:rPr>
          <w:rFonts w:hint="eastAsia" w:ascii="楷体" w:hAnsi="楷体" w:eastAsia="楷体" w:cs="楷体"/>
          <w:color w:val="000000" w:themeColor="text1"/>
          <w:sz w:val="28"/>
          <w:szCs w:val="28"/>
          <w:lang w:val="zh-CN"/>
          <w14:textFill>
            <w14:solidFill>
              <w14:schemeClr w14:val="tx1"/>
            </w14:solidFill>
          </w14:textFill>
        </w:rPr>
        <w:t>.签订合同</w:t>
      </w:r>
    </w:p>
    <w:p w14:paraId="1FDC7162">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采购人应当自中标通知书发出之日起三十日内，按照招标文件和中标人投标文件的约定，与中标人签订书面合同。所签订合同不得对招标文件和中标人投标文件作实质性修改。</w:t>
      </w:r>
    </w:p>
    <w:p w14:paraId="74D79403">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签订的合同原则以招标文件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25445E90">
      <w:pPr>
        <w:autoSpaceDE w:val="0"/>
        <w:autoSpaceDN w:val="0"/>
        <w:adjustRightInd w:val="0"/>
        <w:snapToGrid w:val="0"/>
        <w:spacing w:line="300" w:lineRule="auto"/>
        <w:ind w:firstLine="482"/>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招标文件、投标文件、书面承诺和中标通知书均作为经济合同的一部分，且具有法律效力。中标人应严格履行经济合同所规定的各项义务和责任，否则将依法处理。</w:t>
      </w:r>
    </w:p>
    <w:p w14:paraId="39F7EB98">
      <w:pPr>
        <w:autoSpaceDE w:val="0"/>
        <w:autoSpaceDN w:val="0"/>
        <w:adjustRightInd w:val="0"/>
        <w:snapToGrid w:val="0"/>
        <w:spacing w:line="300" w:lineRule="auto"/>
        <w:ind w:firstLine="482"/>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有关法规或者招标文件明确不允许分包方式履行合同的，中标人不得分包履行合同，否则将依法承担法律责任。招标文件明确允许分包方式履行合同的，按照招标文件规定执行。</w:t>
      </w:r>
    </w:p>
    <w:p w14:paraId="2539D183">
      <w:pPr>
        <w:autoSpaceDE w:val="0"/>
        <w:autoSpaceDN w:val="0"/>
        <w:adjustRightInd w:val="0"/>
        <w:snapToGrid w:val="0"/>
        <w:spacing w:line="300" w:lineRule="auto"/>
        <w:jc w:val="left"/>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w:t>
      </w:r>
      <w:r>
        <w:rPr>
          <w:rFonts w:hint="eastAsia" w:ascii="楷体" w:hAnsi="楷体" w:eastAsia="楷体" w:cs="楷体"/>
          <w:color w:val="000000" w:themeColor="text1"/>
          <w:sz w:val="28"/>
          <w:szCs w:val="28"/>
          <w:lang w:val="en-US" w:eastAsia="zh-CN"/>
          <w14:textFill>
            <w14:solidFill>
              <w14:schemeClr w14:val="tx1"/>
            </w14:solidFill>
          </w14:textFill>
        </w:rPr>
        <w:t>5</w:t>
      </w:r>
      <w:r>
        <w:rPr>
          <w:rFonts w:hint="eastAsia" w:ascii="楷体" w:hAnsi="楷体" w:eastAsia="楷体" w:cs="楷体"/>
          <w:color w:val="000000" w:themeColor="text1"/>
          <w:sz w:val="28"/>
          <w:szCs w:val="28"/>
          <w:lang w:val="zh-CN"/>
          <w14:textFill>
            <w14:solidFill>
              <w14:schemeClr w14:val="tx1"/>
            </w14:solidFill>
          </w14:textFill>
        </w:rPr>
        <w:t>.合同主要条款</w:t>
      </w:r>
    </w:p>
    <w:p w14:paraId="11B69C8C">
      <w:pPr>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以下为招标方提出中标后签定本项目合同的通用条款，中标供应商不得提出实质性的修改，关于专用条款将由采购人与中标供应商结合本项目具体情况协商后签订。</w:t>
      </w:r>
    </w:p>
    <w:p w14:paraId="33192BB9">
      <w:pPr>
        <w:adjustRightInd w:val="0"/>
        <w:snapToGrid w:val="0"/>
        <w:spacing w:line="300" w:lineRule="auto"/>
        <w:jc w:val="center"/>
        <w:rPr>
          <w:rFonts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合同条款（略，由采购人和中标供应商根据招标文件和投标文件协商确定）</w:t>
      </w:r>
    </w:p>
    <w:p w14:paraId="2E005F97">
      <w:pPr>
        <w:pStyle w:val="53"/>
        <w:rPr>
          <w:color w:val="000000" w:themeColor="text1"/>
          <w:lang w:val="zh-CN"/>
          <w14:textFill>
            <w14:solidFill>
              <w14:schemeClr w14:val="tx1"/>
            </w14:solidFill>
          </w14:textFill>
        </w:rPr>
      </w:pPr>
    </w:p>
    <w:p w14:paraId="3E44D409">
      <w:pPr>
        <w:pStyle w:val="2"/>
        <w:adjustRightInd w:val="0"/>
        <w:snapToGrid w:val="0"/>
        <w:spacing w:before="0" w:after="0" w:line="300" w:lineRule="auto"/>
        <w:jc w:val="center"/>
        <w:rPr>
          <w:rFonts w:ascii="黑体" w:hAnsi="黑体" w:eastAsia="黑体" w:cs="Arial"/>
          <w:b w:val="0"/>
          <w:bCs/>
          <w:color w:val="000000" w:themeColor="text1"/>
          <w:kern w:val="2"/>
          <w:sz w:val="28"/>
          <w:szCs w:val="28"/>
          <w14:textFill>
            <w14:solidFill>
              <w14:schemeClr w14:val="tx1"/>
            </w14:solidFill>
          </w14:textFill>
        </w:rPr>
      </w:pPr>
      <w:bookmarkStart w:id="44" w:name="_Toc329009670"/>
      <w:r>
        <w:rPr>
          <w:rFonts w:hint="eastAsia" w:ascii="黑体" w:hAnsi="黑体" w:eastAsia="黑体" w:cs="Arial"/>
          <w:b w:val="0"/>
          <w:bCs/>
          <w:color w:val="000000" w:themeColor="text1"/>
          <w:kern w:val="2"/>
          <w:sz w:val="28"/>
          <w:szCs w:val="28"/>
          <w14:textFill>
            <w14:solidFill>
              <w14:schemeClr w14:val="tx1"/>
            </w14:solidFill>
          </w14:textFill>
        </w:rPr>
        <w:t>第九章  纪律和监督</w:t>
      </w:r>
      <w:bookmarkEnd w:id="44"/>
    </w:p>
    <w:p w14:paraId="45CA9C05">
      <w:pPr>
        <w:autoSpaceDE w:val="0"/>
        <w:autoSpaceDN w:val="0"/>
        <w:adjustRightInd w:val="0"/>
        <w:snapToGrid w:val="0"/>
        <w:spacing w:line="300" w:lineRule="auto"/>
        <w:rPr>
          <w:rFonts w:ascii="楷体" w:hAnsi="楷体" w:eastAsia="楷体" w:cs="楷体"/>
          <w:color w:val="000000" w:themeColor="text1"/>
          <w:sz w:val="28"/>
          <w:szCs w:val="28"/>
          <w14:textFill>
            <w14:solidFill>
              <w14:schemeClr w14:val="tx1"/>
            </w14:solidFill>
          </w14:textFill>
        </w:rPr>
      </w:pPr>
    </w:p>
    <w:p w14:paraId="7C0FD96E">
      <w:pPr>
        <w:autoSpaceDE w:val="0"/>
        <w:autoSpaceDN w:val="0"/>
        <w:adjustRightInd w:val="0"/>
        <w:snapToGrid w:val="0"/>
        <w:spacing w:line="300" w:lineRule="auto"/>
        <w:rPr>
          <w:rFonts w:ascii="楷体" w:hAnsi="楷体" w:eastAsia="楷体" w:cs="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w:t>
      </w:r>
      <w:r>
        <w:rPr>
          <w:rFonts w:hint="eastAsia" w:ascii="楷体" w:hAnsi="楷体" w:eastAsia="楷体" w:cs="楷体"/>
          <w:color w:val="000000" w:themeColor="text1"/>
          <w:sz w:val="28"/>
          <w:szCs w:val="28"/>
          <w:lang w:val="en-US" w:eastAsia="zh-CN"/>
          <w14:textFill>
            <w14:solidFill>
              <w14:schemeClr w14:val="tx1"/>
            </w14:solidFill>
          </w14:textFill>
        </w:rPr>
        <w:t>6</w:t>
      </w:r>
      <w:r>
        <w:rPr>
          <w:rFonts w:hint="eastAsia" w:ascii="楷体" w:hAnsi="楷体" w:eastAsia="楷体" w:cs="楷体"/>
          <w:color w:val="000000" w:themeColor="text1"/>
          <w:sz w:val="28"/>
          <w:szCs w:val="28"/>
          <w:lang w:val="zh-CN"/>
          <w14:textFill>
            <w14:solidFill>
              <w14:schemeClr w14:val="tx1"/>
            </w14:solidFill>
          </w14:textFill>
        </w:rPr>
        <w:t>.纪律和监督</w:t>
      </w:r>
    </w:p>
    <w:p w14:paraId="36D64090">
      <w:pPr>
        <w:autoSpaceDE w:val="0"/>
        <w:autoSpaceDN w:val="0"/>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lang w:val="zh-CN"/>
          <w14:textFill>
            <w14:solidFill>
              <w14:schemeClr w14:val="tx1"/>
            </w14:solidFill>
          </w14:textFill>
        </w:rPr>
        <w:t>.1 对采购人的纪律要求</w:t>
      </w:r>
    </w:p>
    <w:p w14:paraId="422C1C44">
      <w:pPr>
        <w:autoSpaceDE w:val="0"/>
        <w:autoSpaceDN w:val="0"/>
        <w:adjustRightInd w:val="0"/>
        <w:snapToGrid w:val="0"/>
        <w:spacing w:line="300" w:lineRule="auto"/>
        <w:ind w:firstLine="360" w:firstLineChars="15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采购人不得泄漏招标投标活动中应当保密的情况和资料，不得与供应商串通损害国家利益、社会公共利益或者他人合法权益。</w:t>
      </w:r>
    </w:p>
    <w:p w14:paraId="583A737A">
      <w:pPr>
        <w:autoSpaceDE w:val="0"/>
        <w:autoSpaceDN w:val="0"/>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lang w:val="zh-CN"/>
          <w14:textFill>
            <w14:solidFill>
              <w14:schemeClr w14:val="tx1"/>
            </w14:solidFill>
          </w14:textFill>
        </w:rPr>
        <w:t>.2 对供应商的纪律要求</w:t>
      </w:r>
    </w:p>
    <w:p w14:paraId="6CBF62CD">
      <w:pPr>
        <w:autoSpaceDE w:val="0"/>
        <w:autoSpaceDN w:val="0"/>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供应商不得互相串通或者与采购人串通投标，不得向采购人或者评标委员会成员行贿谋取中标；不得以他人名义投标或者以其他方式弄虚作假骗取中标；供应商不得以任何方式干扰、影响评标工作。</w:t>
      </w:r>
    </w:p>
    <w:p w14:paraId="57ADF06A">
      <w:pPr>
        <w:autoSpaceDE w:val="0"/>
        <w:autoSpaceDN w:val="0"/>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lang w:val="zh-CN"/>
          <w14:textFill>
            <w14:solidFill>
              <w14:schemeClr w14:val="tx1"/>
            </w14:solidFill>
          </w14:textFill>
        </w:rPr>
        <w:t>.3 对评标委员会成员的纪律要求</w:t>
      </w:r>
    </w:p>
    <w:p w14:paraId="315EF8AB">
      <w:pPr>
        <w:autoSpaceDE w:val="0"/>
        <w:autoSpaceDN w:val="0"/>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超出本招标文件有关规定的评审因素和评标标准进行评标。</w:t>
      </w:r>
    </w:p>
    <w:p w14:paraId="52D43DC2">
      <w:pPr>
        <w:autoSpaceDE w:val="0"/>
        <w:autoSpaceDN w:val="0"/>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lang w:val="zh-CN"/>
          <w14:textFill>
            <w14:solidFill>
              <w14:schemeClr w14:val="tx1"/>
            </w14:solidFill>
          </w14:textFill>
        </w:rPr>
        <w:t>.4 对与评标活动有关的工作人员的纪律要求</w:t>
      </w:r>
    </w:p>
    <w:p w14:paraId="6D3D22B4">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Start w:id="45" w:name="_Toc329009671"/>
    </w:p>
    <w:p w14:paraId="36BE8427">
      <w:pPr>
        <w:pStyle w:val="53"/>
        <w:rPr>
          <w:color w:val="000000" w:themeColor="text1"/>
          <w:lang w:val="zh-CN"/>
          <w14:textFill>
            <w14:solidFill>
              <w14:schemeClr w14:val="tx1"/>
            </w14:solidFill>
          </w14:textFill>
        </w:rPr>
      </w:pPr>
    </w:p>
    <w:p w14:paraId="0051427B">
      <w:pPr>
        <w:autoSpaceDE w:val="0"/>
        <w:autoSpaceDN w:val="0"/>
        <w:adjustRightInd w:val="0"/>
        <w:snapToGrid w:val="0"/>
        <w:spacing w:line="300" w:lineRule="auto"/>
        <w:jc w:val="center"/>
        <w:rPr>
          <w:rFonts w:ascii="黑体" w:hAnsi="黑体" w:eastAsia="黑体" w:cs="Arial"/>
          <w:bCs/>
          <w:color w:val="000000" w:themeColor="text1"/>
          <w:sz w:val="28"/>
          <w:szCs w:val="28"/>
          <w14:textFill>
            <w14:solidFill>
              <w14:schemeClr w14:val="tx1"/>
            </w14:solidFill>
          </w14:textFill>
        </w:rPr>
      </w:pPr>
      <w:r>
        <w:rPr>
          <w:rFonts w:hint="eastAsia" w:ascii="黑体" w:hAnsi="黑体" w:eastAsia="黑体" w:cs="Arial"/>
          <w:bCs/>
          <w:color w:val="000000" w:themeColor="text1"/>
          <w:sz w:val="28"/>
          <w:szCs w:val="28"/>
          <w14:textFill>
            <w14:solidFill>
              <w14:schemeClr w14:val="tx1"/>
            </w14:solidFill>
          </w14:textFill>
        </w:rPr>
        <w:t>第十章  质疑与投诉</w:t>
      </w:r>
      <w:bookmarkEnd w:id="45"/>
    </w:p>
    <w:p w14:paraId="1DBC53EC">
      <w:pPr>
        <w:autoSpaceDE w:val="0"/>
        <w:autoSpaceDN w:val="0"/>
        <w:adjustRightInd w:val="0"/>
        <w:snapToGrid w:val="0"/>
        <w:spacing w:line="300" w:lineRule="auto"/>
        <w:rPr>
          <w:rFonts w:ascii="楷体" w:hAnsi="楷体" w:eastAsia="楷体" w:cs="楷体"/>
          <w:color w:val="000000" w:themeColor="text1"/>
          <w:sz w:val="28"/>
          <w:szCs w:val="28"/>
          <w14:textFill>
            <w14:solidFill>
              <w14:schemeClr w14:val="tx1"/>
            </w14:solidFill>
          </w14:textFill>
        </w:rPr>
      </w:pPr>
    </w:p>
    <w:p w14:paraId="4A283241">
      <w:pPr>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w:t>
      </w:r>
      <w:r>
        <w:rPr>
          <w:rFonts w:hint="eastAsia" w:ascii="楷体" w:hAnsi="楷体" w:eastAsia="楷体" w:cs="楷体"/>
          <w:color w:val="000000" w:themeColor="text1"/>
          <w:sz w:val="28"/>
          <w:szCs w:val="28"/>
          <w:lang w:val="en-US" w:eastAsia="zh-CN"/>
          <w14:textFill>
            <w14:solidFill>
              <w14:schemeClr w14:val="tx1"/>
            </w14:solidFill>
          </w14:textFill>
        </w:rPr>
        <w:t>7</w:t>
      </w:r>
      <w:r>
        <w:rPr>
          <w:rFonts w:hint="eastAsia" w:ascii="楷体" w:hAnsi="楷体" w:eastAsia="楷体" w:cs="楷体"/>
          <w:color w:val="000000" w:themeColor="text1"/>
          <w:sz w:val="28"/>
          <w:szCs w:val="28"/>
          <w:lang w:val="zh-CN"/>
          <w14:textFill>
            <w14:solidFill>
              <w14:schemeClr w14:val="tx1"/>
            </w14:solidFill>
          </w14:textFill>
        </w:rPr>
        <w:t>.质疑</w:t>
      </w:r>
    </w:p>
    <w:p w14:paraId="630E59CC">
      <w:pPr>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按照《中华人民共和国政府采购法》第六章有关规定，参加本次政府采购活动的供应商认为招标文件、招标过程和中标结果使自己的权益受到损害的，可以在知道或者应知道其权益受到损害之日起七个工作日内，以书面形式向采购人或者采购代理机构提出质疑。质疑人须一次性提全所有质疑事项，采购人及其代理机构不接受就同一项目的多次质疑。</w:t>
      </w:r>
    </w:p>
    <w:p w14:paraId="529BA972">
      <w:pPr>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w:t>
      </w:r>
      <w:r>
        <w:rPr>
          <w:rFonts w:hint="eastAsia" w:ascii="楷体" w:hAnsi="楷体" w:eastAsia="楷体" w:cs="楷体"/>
          <w:color w:val="000000" w:themeColor="text1"/>
          <w:sz w:val="28"/>
          <w:szCs w:val="28"/>
          <w:lang w:val="en-US" w:eastAsia="zh-CN"/>
          <w14:textFill>
            <w14:solidFill>
              <w14:schemeClr w14:val="tx1"/>
            </w14:solidFill>
          </w14:textFill>
        </w:rPr>
        <w:t>8</w:t>
      </w:r>
      <w:r>
        <w:rPr>
          <w:rFonts w:hint="eastAsia" w:ascii="楷体" w:hAnsi="楷体" w:eastAsia="楷体" w:cs="楷体"/>
          <w:color w:val="000000" w:themeColor="text1"/>
          <w:sz w:val="28"/>
          <w:szCs w:val="28"/>
          <w:lang w:val="zh-CN"/>
          <w14:textFill>
            <w14:solidFill>
              <w14:schemeClr w14:val="tx1"/>
            </w14:solidFill>
          </w14:textFill>
        </w:rPr>
        <w:t>.投诉</w:t>
      </w:r>
    </w:p>
    <w:p w14:paraId="182CBAC8">
      <w:pPr>
        <w:autoSpaceDE w:val="0"/>
        <w:autoSpaceDN w:val="0"/>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按照《中华人民共和国政府采购法》、《中华人民共和国政府采购法实施条例》、财政部《政府采购质疑和投诉办法》（第94号令）以及相关的法律、法规及规定，质疑人对采购人、采购代理机构的答复不满意或者采购人、采购代理机构未在规定的时间内做出答复的，可以在答复期满后十五个工作日内向同级财政部门投诉。</w:t>
      </w:r>
    </w:p>
    <w:p w14:paraId="539DA9C2">
      <w:pPr>
        <w:pStyle w:val="53"/>
        <w:rPr>
          <w:color w:val="000000" w:themeColor="text1"/>
          <w:lang w:val="zh-CN"/>
          <w14:textFill>
            <w14:solidFill>
              <w14:schemeClr w14:val="tx1"/>
            </w14:solidFill>
          </w14:textFill>
        </w:rPr>
      </w:pPr>
    </w:p>
    <w:p w14:paraId="69749E18">
      <w:pPr>
        <w:pStyle w:val="2"/>
        <w:adjustRightInd w:val="0"/>
        <w:snapToGrid w:val="0"/>
        <w:spacing w:before="0" w:after="0" w:line="300" w:lineRule="auto"/>
        <w:jc w:val="center"/>
        <w:rPr>
          <w:rFonts w:ascii="黑体" w:hAnsi="黑体" w:eastAsia="黑体" w:cs="Arial"/>
          <w:b w:val="0"/>
          <w:bCs/>
          <w:color w:val="000000" w:themeColor="text1"/>
          <w:kern w:val="2"/>
          <w:sz w:val="28"/>
          <w:szCs w:val="28"/>
          <w14:textFill>
            <w14:solidFill>
              <w14:schemeClr w14:val="tx1"/>
            </w14:solidFill>
          </w14:textFill>
        </w:rPr>
      </w:pPr>
      <w:bookmarkStart w:id="46" w:name="_Toc329009672"/>
      <w:r>
        <w:rPr>
          <w:rFonts w:hint="eastAsia" w:ascii="黑体" w:hAnsi="黑体" w:eastAsia="黑体" w:cs="Arial"/>
          <w:b w:val="0"/>
          <w:bCs/>
          <w:color w:val="000000" w:themeColor="text1"/>
          <w:kern w:val="2"/>
          <w:sz w:val="28"/>
          <w:szCs w:val="28"/>
          <w14:textFill>
            <w14:solidFill>
              <w14:schemeClr w14:val="tx1"/>
            </w14:solidFill>
          </w14:textFill>
        </w:rPr>
        <w:t>第十一章  提供服务的时间</w:t>
      </w:r>
      <w:bookmarkEnd w:id="46"/>
    </w:p>
    <w:p w14:paraId="5E5F0F07">
      <w:pPr>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39</w:t>
      </w:r>
      <w:r>
        <w:rPr>
          <w:rFonts w:hint="eastAsia" w:ascii="楷体" w:hAnsi="楷体" w:eastAsia="楷体" w:cs="楷体"/>
          <w:color w:val="000000" w:themeColor="text1"/>
          <w:sz w:val="28"/>
          <w:szCs w:val="28"/>
          <w:lang w:val="zh-CN"/>
          <w14:textFill>
            <w14:solidFill>
              <w14:schemeClr w14:val="tx1"/>
            </w14:solidFill>
          </w14:textFill>
        </w:rPr>
        <w:t>.服务期</w:t>
      </w:r>
    </w:p>
    <w:p w14:paraId="51BF6D32">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见供应商须知前附表。</w:t>
      </w:r>
    </w:p>
    <w:p w14:paraId="23351302">
      <w:pPr>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4</w:t>
      </w:r>
      <w:r>
        <w:rPr>
          <w:rFonts w:hint="eastAsia" w:ascii="楷体" w:hAnsi="楷体" w:eastAsia="楷体" w:cs="楷体"/>
          <w:color w:val="000000" w:themeColor="text1"/>
          <w:sz w:val="28"/>
          <w:szCs w:val="28"/>
          <w:lang w:val="en-US" w:eastAsia="zh-CN"/>
          <w14:textFill>
            <w14:solidFill>
              <w14:schemeClr w14:val="tx1"/>
            </w14:solidFill>
          </w14:textFill>
        </w:rPr>
        <w:t>0</w:t>
      </w:r>
      <w:r>
        <w:rPr>
          <w:rFonts w:hint="eastAsia" w:ascii="楷体" w:hAnsi="楷体" w:eastAsia="楷体" w:cs="楷体"/>
          <w:color w:val="000000" w:themeColor="text1"/>
          <w:sz w:val="28"/>
          <w:szCs w:val="28"/>
          <w:lang w:val="zh-CN"/>
          <w14:textFill>
            <w14:solidFill>
              <w14:schemeClr w14:val="tx1"/>
            </w14:solidFill>
          </w14:textFill>
        </w:rPr>
        <w:t>.服务地点</w:t>
      </w:r>
    </w:p>
    <w:p w14:paraId="2338D2D0">
      <w:pPr>
        <w:autoSpaceDE w:val="0"/>
        <w:autoSpaceDN w:val="0"/>
        <w:adjustRightInd w:val="0"/>
        <w:snapToGrid w:val="0"/>
        <w:spacing w:line="300" w:lineRule="auto"/>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按合同要求。</w:t>
      </w:r>
    </w:p>
    <w:p w14:paraId="7DD0BFC4">
      <w:pPr>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4</w:t>
      </w:r>
      <w:r>
        <w:rPr>
          <w:rFonts w:hint="eastAsia" w:ascii="楷体" w:hAnsi="楷体" w:eastAsia="楷体" w:cs="楷体"/>
          <w:color w:val="000000" w:themeColor="text1"/>
          <w:sz w:val="28"/>
          <w:szCs w:val="28"/>
          <w:lang w:val="en-US" w:eastAsia="zh-CN"/>
          <w14:textFill>
            <w14:solidFill>
              <w14:schemeClr w14:val="tx1"/>
            </w14:solidFill>
          </w14:textFill>
        </w:rPr>
        <w:t>1</w:t>
      </w:r>
      <w:r>
        <w:rPr>
          <w:rFonts w:hint="eastAsia" w:ascii="楷体" w:hAnsi="楷体" w:eastAsia="楷体" w:cs="楷体"/>
          <w:color w:val="000000" w:themeColor="text1"/>
          <w:sz w:val="28"/>
          <w:szCs w:val="28"/>
          <w:lang w:val="zh-CN"/>
          <w14:textFill>
            <w14:solidFill>
              <w14:schemeClr w14:val="tx1"/>
            </w14:solidFill>
          </w14:textFill>
        </w:rPr>
        <w:t>.验收</w:t>
      </w:r>
    </w:p>
    <w:p w14:paraId="79D8301F">
      <w:pPr>
        <w:adjustRightInd w:val="0"/>
        <w:snapToGrid w:val="0"/>
        <w:spacing w:line="300" w:lineRule="auto"/>
        <w:ind w:firstLine="480" w:firstLineChars="200"/>
        <w:jc w:val="left"/>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见供应商须知前附表。</w:t>
      </w:r>
    </w:p>
    <w:p w14:paraId="4FF607C2">
      <w:pPr>
        <w:pStyle w:val="53"/>
        <w:rPr>
          <w:color w:val="000000" w:themeColor="text1"/>
          <w:lang w:val="zh-CN"/>
          <w14:textFill>
            <w14:solidFill>
              <w14:schemeClr w14:val="tx1"/>
            </w14:solidFill>
          </w14:textFill>
        </w:rPr>
      </w:pPr>
    </w:p>
    <w:p w14:paraId="5BF100D0">
      <w:pPr>
        <w:pStyle w:val="53"/>
        <w:rPr>
          <w:color w:val="000000" w:themeColor="text1"/>
          <w:lang w:val="zh-CN"/>
          <w14:textFill>
            <w14:solidFill>
              <w14:schemeClr w14:val="tx1"/>
            </w14:solidFill>
          </w14:textFill>
        </w:rPr>
      </w:pPr>
    </w:p>
    <w:p w14:paraId="0E5C017C">
      <w:pPr>
        <w:pStyle w:val="2"/>
        <w:adjustRightInd w:val="0"/>
        <w:snapToGrid w:val="0"/>
        <w:spacing w:before="0" w:after="0" w:line="300" w:lineRule="auto"/>
        <w:ind w:firstLine="2660" w:firstLineChars="950"/>
        <w:rPr>
          <w:color w:val="000000" w:themeColor="text1"/>
          <w:lang w:val="zh-CN"/>
          <w14:textFill>
            <w14:solidFill>
              <w14:schemeClr w14:val="tx1"/>
            </w14:solidFill>
          </w14:textFill>
        </w:rPr>
      </w:pPr>
      <w:r>
        <w:rPr>
          <w:rFonts w:hint="eastAsia" w:ascii="黑体" w:hAnsi="黑体" w:eastAsia="黑体" w:cs="Arial"/>
          <w:b w:val="0"/>
          <w:bCs/>
          <w:color w:val="000000" w:themeColor="text1"/>
          <w:kern w:val="2"/>
          <w:sz w:val="28"/>
          <w:szCs w:val="28"/>
          <w14:textFill>
            <w14:solidFill>
              <w14:schemeClr w14:val="tx1"/>
            </w14:solidFill>
          </w14:textFill>
        </w:rPr>
        <w:t>第十二章  项目需求以及技术要求</w:t>
      </w:r>
      <w:bookmarkEnd w:id="31"/>
    </w:p>
    <w:p w14:paraId="61923586">
      <w:pPr>
        <w:autoSpaceDE w:val="0"/>
        <w:autoSpaceDN w:val="0"/>
        <w:adjustRightInd w:val="0"/>
        <w:snapToGrid w:val="0"/>
        <w:spacing w:line="300" w:lineRule="auto"/>
        <w:rPr>
          <w:rFonts w:ascii="仿宋" w:hAnsi="仿宋" w:eastAsia="仿宋" w:cs="仿宋"/>
          <w:b/>
          <w:bCs/>
          <w:color w:val="000000" w:themeColor="text1"/>
          <w:sz w:val="24"/>
          <w14:textFill>
            <w14:solidFill>
              <w14:schemeClr w14:val="tx1"/>
            </w14:solidFill>
          </w14:textFill>
        </w:rPr>
      </w:pPr>
    </w:p>
    <w:p w14:paraId="65F50A82">
      <w:pPr>
        <w:autoSpaceDE w:val="0"/>
        <w:autoSpaceDN w:val="0"/>
        <w:adjustRightInd w:val="0"/>
        <w:snapToGrid w:val="0"/>
        <w:spacing w:line="300" w:lineRule="auto"/>
        <w:rPr>
          <w:rFonts w:ascii="仿宋" w:hAnsi="仿宋" w:eastAsia="仿宋" w:cs="仿宋"/>
          <w:b/>
          <w:bCs/>
          <w:color w:val="000000" w:themeColor="text1"/>
          <w:sz w:val="24"/>
          <w:lang w:val="zh-CN"/>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lang w:val="en-US" w:eastAsia="zh-CN"/>
          <w14:textFill>
            <w14:solidFill>
              <w14:schemeClr w14:val="tx1"/>
            </w14:solidFill>
          </w14:textFill>
        </w:rPr>
        <w:t>2</w:t>
      </w:r>
      <w:r>
        <w:rPr>
          <w:rFonts w:hint="eastAsia" w:ascii="仿宋" w:hAnsi="仿宋" w:eastAsia="仿宋" w:cs="仿宋"/>
          <w:b/>
          <w:bCs/>
          <w:color w:val="000000" w:themeColor="text1"/>
          <w:sz w:val="24"/>
          <w:lang w:val="zh-CN"/>
          <w14:textFill>
            <w14:solidFill>
              <w14:schemeClr w14:val="tx1"/>
            </w14:solidFill>
          </w14:textFill>
        </w:rPr>
        <w:t>.项目说明</w:t>
      </w:r>
    </w:p>
    <w:p w14:paraId="22FE85C1">
      <w:pPr>
        <w:autoSpaceDE w:val="0"/>
        <w:autoSpaceDN w:val="0"/>
        <w:adjustRightInd w:val="0"/>
        <w:snapToGrid w:val="0"/>
        <w:spacing w:line="460" w:lineRule="exact"/>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.1本章内容是根据采购项目的实际需求制定的。</w:t>
      </w:r>
    </w:p>
    <w:p w14:paraId="7F8E10ED">
      <w:pPr>
        <w:autoSpaceDE w:val="0"/>
        <w:autoSpaceDN w:val="0"/>
        <w:adjustRightInd w:val="0"/>
        <w:snapToGrid w:val="0"/>
        <w:spacing w:line="460" w:lineRule="exact"/>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.2本项目共分为</w:t>
      </w:r>
      <w:r>
        <w:rPr>
          <w:rFonts w:hint="eastAsia" w:ascii="仿宋" w:hAnsi="仿宋" w:eastAsia="仿宋" w:cs="仿宋"/>
          <w:color w:val="000000" w:themeColor="text1"/>
          <w:sz w:val="24"/>
          <w:u w:val="single"/>
          <w:lang w:val="zh-CN"/>
          <w14:textFill>
            <w14:solidFill>
              <w14:schemeClr w14:val="tx1"/>
            </w14:solidFill>
          </w14:textFill>
        </w:rPr>
        <w:t xml:space="preserve"> 1 </w:t>
      </w:r>
      <w:r>
        <w:rPr>
          <w:rFonts w:hint="eastAsia" w:ascii="仿宋" w:hAnsi="仿宋" w:eastAsia="仿宋" w:cs="仿宋"/>
          <w:color w:val="000000" w:themeColor="text1"/>
          <w:sz w:val="24"/>
          <w:lang w:val="zh-CN"/>
          <w14:textFill>
            <w14:solidFill>
              <w14:schemeClr w14:val="tx1"/>
            </w14:solidFill>
          </w14:textFill>
        </w:rPr>
        <w:t>个标包进行招标。</w:t>
      </w:r>
    </w:p>
    <w:p w14:paraId="1E4A43F2">
      <w:pPr>
        <w:autoSpaceDE w:val="0"/>
        <w:autoSpaceDN w:val="0"/>
        <w:adjustRightInd w:val="0"/>
        <w:snapToGrid w:val="0"/>
        <w:spacing w:line="460" w:lineRule="exact"/>
        <w:ind w:firstLine="48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lang w:val="zh-CN"/>
          <w14:textFill>
            <w14:solidFill>
              <w14:schemeClr w14:val="tx1"/>
            </w14:solidFill>
          </w14:textFill>
        </w:rPr>
        <w:t>.3货物或服务质量达到国家有关标准。</w:t>
      </w:r>
    </w:p>
    <w:p w14:paraId="7B72D207">
      <w:pPr>
        <w:autoSpaceDE w:val="0"/>
        <w:autoSpaceDN w:val="0"/>
        <w:adjustRightInd w:val="0"/>
        <w:snapToGrid w:val="0"/>
        <w:spacing w:line="460" w:lineRule="exact"/>
        <w:rPr>
          <w:rFonts w:ascii="仿宋" w:hAnsi="仿宋" w:eastAsia="仿宋" w:cs="仿宋"/>
          <w:b/>
          <w:bCs/>
          <w:color w:val="000000" w:themeColor="text1"/>
          <w:sz w:val="24"/>
          <w:lang w:val="zh-CN"/>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lang w:val="en-US" w:eastAsia="zh-CN"/>
          <w14:textFill>
            <w14:solidFill>
              <w14:schemeClr w14:val="tx1"/>
            </w14:solidFill>
          </w14:textFill>
        </w:rPr>
        <w:t>3</w:t>
      </w:r>
      <w:r>
        <w:rPr>
          <w:rFonts w:hint="eastAsia" w:ascii="仿宋" w:hAnsi="仿宋" w:eastAsia="仿宋" w:cs="仿宋"/>
          <w:b/>
          <w:bCs/>
          <w:color w:val="000000" w:themeColor="text1"/>
          <w:sz w:val="24"/>
          <w:lang w:val="zh-CN"/>
          <w14:textFill>
            <w14:solidFill>
              <w14:schemeClr w14:val="tx1"/>
            </w14:solidFill>
          </w14:textFill>
        </w:rPr>
        <w:t>.招标采购相关要求</w:t>
      </w:r>
    </w:p>
    <w:p w14:paraId="61D0CCAF">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4</w:t>
      </w:r>
      <w:r>
        <w:rPr>
          <w:rFonts w:hint="eastAsia" w:ascii="仿宋" w:hAnsi="仿宋" w:eastAsia="仿宋" w:cs="仿宋"/>
          <w:b w:val="0"/>
          <w:bCs/>
          <w:color w:val="000000" w:themeColor="text1"/>
          <w:sz w:val="24"/>
          <w:lang w:val="en-US" w:eastAsia="zh-CN"/>
          <w14:textFill>
            <w14:solidFill>
              <w14:schemeClr w14:val="tx1"/>
            </w14:solidFill>
          </w14:textFill>
        </w:rPr>
        <w:t>3</w:t>
      </w:r>
      <w:r>
        <w:rPr>
          <w:rFonts w:hint="eastAsia" w:ascii="仿宋" w:hAnsi="仿宋" w:eastAsia="仿宋" w:cs="仿宋"/>
          <w:b w:val="0"/>
          <w:bCs/>
          <w:color w:val="000000" w:themeColor="text1"/>
          <w:sz w:val="24"/>
          <w14:textFill>
            <w14:solidFill>
              <w14:schemeClr w14:val="tx1"/>
            </w14:solidFill>
          </w14:textFill>
        </w:rPr>
        <w:t>.1采购需求：</w:t>
      </w:r>
    </w:p>
    <w:p w14:paraId="48DE1F34">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项目范围及要求</w:t>
      </w:r>
    </w:p>
    <w:p w14:paraId="34FF168D">
      <w:pPr>
        <w:snapToGrid w:val="0"/>
        <w:spacing w:line="360" w:lineRule="auto"/>
        <w:ind w:firstLine="480" w:firstLineChars="200"/>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14:textFill>
            <w14:solidFill>
              <w14:schemeClr w14:val="tx1"/>
            </w14:solidFill>
          </w14:textFill>
        </w:rPr>
        <w:t>1</w:t>
      </w: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1#泊位廊道面积约8538.5平方米，3#泊位廊道面积约3572.6平方米。</w:t>
      </w:r>
    </w:p>
    <w:p w14:paraId="23664A67">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2）</w:t>
      </w:r>
      <w:r>
        <w:rPr>
          <w:rFonts w:hint="eastAsia" w:ascii="仿宋" w:hAnsi="仿宋" w:eastAsia="仿宋" w:cs="仿宋"/>
          <w:b w:val="0"/>
          <w:bCs/>
          <w:color w:val="000000" w:themeColor="text1"/>
          <w:sz w:val="24"/>
          <w14:textFill>
            <w14:solidFill>
              <w14:schemeClr w14:val="tx1"/>
            </w14:solidFill>
          </w14:textFill>
        </w:rPr>
        <w:t>各面漆颜色须提供油漆色板给甲方书面进行确认。</w:t>
      </w:r>
    </w:p>
    <w:p w14:paraId="79708CAC">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3）</w:t>
      </w:r>
      <w:r>
        <w:rPr>
          <w:rFonts w:hint="eastAsia" w:ascii="仿宋" w:hAnsi="仿宋" w:eastAsia="仿宋" w:cs="仿宋"/>
          <w:b w:val="0"/>
          <w:bCs/>
          <w:color w:val="000000" w:themeColor="text1"/>
          <w:sz w:val="24"/>
          <w14:textFill>
            <w14:solidFill>
              <w14:schemeClr w14:val="tx1"/>
            </w14:solidFill>
          </w14:textFill>
        </w:rPr>
        <w:t>项目工期： 28天。</w:t>
      </w:r>
    </w:p>
    <w:p w14:paraId="4FB33CE8">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43.2</w:t>
      </w:r>
      <w:r>
        <w:rPr>
          <w:rFonts w:hint="eastAsia" w:ascii="仿宋" w:hAnsi="仿宋" w:eastAsia="仿宋" w:cs="仿宋"/>
          <w:b w:val="0"/>
          <w:bCs/>
          <w:color w:val="000000" w:themeColor="text1"/>
          <w:sz w:val="24"/>
          <w14:textFill>
            <w14:solidFill>
              <w14:schemeClr w14:val="tx1"/>
            </w14:solidFill>
          </w14:textFill>
        </w:rPr>
        <w:t>项目总体质量要求</w:t>
      </w:r>
    </w:p>
    <w:p w14:paraId="409C3714">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油漆涂膜表面光滑、均匀平整，无明显的色差、漏涂、流挂、皱皮、气泡等不良现象，在</w:t>
      </w:r>
      <w:r>
        <w:rPr>
          <w:rFonts w:hint="eastAsia" w:ascii="仿宋" w:hAnsi="仿宋" w:eastAsia="仿宋" w:cs="仿宋"/>
          <w:b w:val="0"/>
          <w:bCs/>
          <w:color w:val="000000" w:themeColor="text1"/>
          <w:sz w:val="24"/>
          <w:lang w:val="en-US" w:eastAsia="zh-CN"/>
          <w14:textFill>
            <w14:solidFill>
              <w14:schemeClr w14:val="tx1"/>
            </w14:solidFill>
          </w14:textFill>
        </w:rPr>
        <w:t>2</w:t>
      </w:r>
      <w:r>
        <w:rPr>
          <w:rFonts w:hint="eastAsia" w:ascii="仿宋" w:hAnsi="仿宋" w:eastAsia="仿宋" w:cs="仿宋"/>
          <w:b w:val="0"/>
          <w:bCs/>
          <w:color w:val="000000" w:themeColor="text1"/>
          <w:sz w:val="24"/>
          <w14:textFill>
            <w14:solidFill>
              <w14:schemeClr w14:val="tx1"/>
            </w14:solidFill>
          </w14:textFill>
        </w:rPr>
        <w:t>年时间内应无明显的锈蚀、褪色、表面剥落和龟裂等现象。如因施工方施工质量问题，造成明显的锈蚀、褪色、表面剥落和龟裂等现象，乙方承诺免费对出现问题部位重新油漆整改。油漆品牌采用振华</w:t>
      </w: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佐敦、海虹</w:t>
      </w:r>
      <w:r>
        <w:rPr>
          <w:rFonts w:hint="eastAsia" w:ascii="仿宋" w:hAnsi="仿宋" w:eastAsia="仿宋" w:cs="仿宋"/>
          <w:b w:val="0"/>
          <w:bCs/>
          <w:color w:val="000000" w:themeColor="text1"/>
          <w:sz w:val="24"/>
          <w14:textFill>
            <w14:solidFill>
              <w14:schemeClr w14:val="tx1"/>
            </w14:solidFill>
          </w14:textFill>
        </w:rPr>
        <w:t>等</w:t>
      </w:r>
      <w:r>
        <w:rPr>
          <w:rFonts w:hint="eastAsia" w:ascii="仿宋" w:hAnsi="仿宋" w:eastAsia="仿宋" w:cs="仿宋"/>
          <w:b w:val="0"/>
          <w:bCs/>
          <w:color w:val="000000" w:themeColor="text1"/>
          <w:sz w:val="24"/>
          <w:lang w:val="en-US" w:eastAsia="zh-CN"/>
          <w14:textFill>
            <w14:solidFill>
              <w14:schemeClr w14:val="tx1"/>
            </w14:solidFill>
          </w14:textFill>
        </w:rPr>
        <w:t>同档次品牌油漆</w:t>
      </w:r>
      <w:r>
        <w:rPr>
          <w:rFonts w:hint="eastAsia" w:ascii="仿宋" w:hAnsi="仿宋" w:eastAsia="仿宋" w:cs="仿宋"/>
          <w:b w:val="0"/>
          <w:bCs/>
          <w:color w:val="000000" w:themeColor="text1"/>
          <w:sz w:val="24"/>
          <w14:textFill>
            <w14:solidFill>
              <w14:schemeClr w14:val="tx1"/>
            </w14:solidFill>
          </w14:textFill>
        </w:rPr>
        <w:t>。</w:t>
      </w:r>
    </w:p>
    <w:p w14:paraId="32623D60">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43.3</w:t>
      </w:r>
      <w:r>
        <w:rPr>
          <w:rFonts w:hint="eastAsia" w:ascii="仿宋" w:hAnsi="仿宋" w:eastAsia="仿宋" w:cs="仿宋"/>
          <w:b w:val="0"/>
          <w:bCs/>
          <w:color w:val="000000" w:themeColor="text1"/>
          <w:sz w:val="24"/>
          <w14:textFill>
            <w14:solidFill>
              <w14:schemeClr w14:val="tx1"/>
            </w14:solidFill>
          </w14:textFill>
        </w:rPr>
        <w:t>施工基本要求及工艺要求</w:t>
      </w:r>
    </w:p>
    <w:p w14:paraId="004BDE37">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（一）施工基本要求</w:t>
      </w:r>
    </w:p>
    <w:p w14:paraId="0E389A42">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r>
        <w:rPr>
          <w:rFonts w:hint="eastAsia" w:ascii="仿宋" w:hAnsi="仿宋" w:eastAsia="仿宋" w:cs="仿宋"/>
          <w:b w:val="0"/>
          <w:bCs/>
          <w:color w:val="000000" w:themeColor="text1"/>
          <w:sz w:val="24"/>
          <w14:textFill>
            <w14:solidFill>
              <w14:schemeClr w14:val="tx1"/>
            </w14:solidFill>
          </w14:textFill>
        </w:rPr>
        <w:t>施工时间根据现场生产情况安排现场防腐作业，采用局部阶段性作业，在恢复生产时，现场防护作业工具不能防碍设备运行和安全要求。</w:t>
      </w:r>
    </w:p>
    <w:p w14:paraId="19096ECD">
      <w:pPr>
        <w:snapToGrid w:val="0"/>
        <w:spacing w:line="360" w:lineRule="auto"/>
        <w:ind w:firstLine="480" w:firstLineChars="200"/>
        <w:rPr>
          <w:rFonts w:hint="eastAsia" w:ascii="仿宋" w:hAnsi="仿宋" w:eastAsia="仿宋" w:cs="仿宋"/>
          <w:b w:val="0"/>
          <w:bCs/>
          <w:color w:val="000000" w:themeColor="text1"/>
          <w:sz w:val="24"/>
          <w:lang w:val="en-GB"/>
          <w14:textFill>
            <w14:solidFill>
              <w14:schemeClr w14:val="tx1"/>
            </w14:solidFill>
          </w14:textFill>
        </w:rPr>
      </w:pPr>
      <w:r>
        <w:rPr>
          <w:rFonts w:hint="eastAsia" w:ascii="仿宋" w:hAnsi="仿宋" w:eastAsia="仿宋" w:cs="仿宋"/>
          <w:b w:val="0"/>
          <w:bCs/>
          <w:color w:val="000000" w:themeColor="text1"/>
          <w:sz w:val="24"/>
          <w:lang w:val="en-GB"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2）</w:t>
      </w:r>
      <w:r>
        <w:rPr>
          <w:rFonts w:hint="eastAsia" w:ascii="仿宋" w:hAnsi="仿宋" w:eastAsia="仿宋" w:cs="仿宋"/>
          <w:b w:val="0"/>
          <w:bCs/>
          <w:color w:val="000000" w:themeColor="text1"/>
          <w:sz w:val="24"/>
          <w:lang w:val="en-GB"/>
          <w14:textFill>
            <w14:solidFill>
              <w14:schemeClr w14:val="tx1"/>
            </w14:solidFill>
          </w14:textFill>
        </w:rPr>
        <w:t>涂装表面必须干燥，前一道漆膜实干并征得甲方现场管理人员的认可后，方可进行下一道工序油漆施工，漆膜干燥总厚度≥220μm。</w:t>
      </w:r>
    </w:p>
    <w:p w14:paraId="67C3B4D2">
      <w:pPr>
        <w:snapToGrid w:val="0"/>
        <w:spacing w:line="360" w:lineRule="auto"/>
        <w:ind w:firstLine="480" w:firstLineChars="200"/>
        <w:rPr>
          <w:rFonts w:hint="eastAsia" w:ascii="仿宋" w:hAnsi="仿宋" w:eastAsia="仿宋" w:cs="仿宋"/>
          <w:b w:val="0"/>
          <w:bCs/>
          <w:color w:val="000000" w:themeColor="text1"/>
          <w:sz w:val="24"/>
          <w:lang w:val="en-GB"/>
          <w14:textFill>
            <w14:solidFill>
              <w14:schemeClr w14:val="tx1"/>
            </w14:solidFill>
          </w14:textFill>
        </w:rPr>
      </w:pPr>
      <w:r>
        <w:rPr>
          <w:rFonts w:hint="eastAsia" w:ascii="仿宋" w:hAnsi="仿宋" w:eastAsia="仿宋" w:cs="仿宋"/>
          <w:b w:val="0"/>
          <w:bCs/>
          <w:color w:val="000000" w:themeColor="text1"/>
          <w:sz w:val="24"/>
          <w:lang w:val="en-GB"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3）</w:t>
      </w:r>
      <w:r>
        <w:rPr>
          <w:rFonts w:hint="eastAsia" w:ascii="仿宋" w:hAnsi="仿宋" w:eastAsia="仿宋" w:cs="仿宋"/>
          <w:b w:val="0"/>
          <w:bCs/>
          <w:color w:val="000000" w:themeColor="text1"/>
          <w:sz w:val="24"/>
          <w14:textFill>
            <w14:solidFill>
              <w14:schemeClr w14:val="tx1"/>
            </w14:solidFill>
          </w14:textFill>
        </w:rPr>
        <w:t>乙方在施工过程中发现有裂焊或钢结构损坏的地方须及时通知甲方进行焊接维修，维修之后方能进行施工。</w:t>
      </w:r>
    </w:p>
    <w:p w14:paraId="240A277F">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（二）除锈施工工艺要求</w:t>
      </w:r>
    </w:p>
    <w:p w14:paraId="14598637">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1）</w:t>
      </w:r>
      <w:r>
        <w:rPr>
          <w:rFonts w:hint="eastAsia" w:ascii="仿宋" w:hAnsi="仿宋" w:eastAsia="仿宋" w:cs="仿宋"/>
          <w:b w:val="0"/>
          <w:bCs/>
          <w:color w:val="000000" w:themeColor="text1"/>
          <w:sz w:val="24"/>
          <w14:textFill>
            <w14:solidFill>
              <w14:schemeClr w14:val="tx1"/>
            </w14:solidFill>
          </w14:textFill>
        </w:rPr>
        <w:t>整</w:t>
      </w:r>
      <w:r>
        <w:rPr>
          <w:rFonts w:hint="eastAsia" w:ascii="仿宋" w:hAnsi="仿宋" w:eastAsia="仿宋" w:cs="仿宋"/>
          <w:b w:val="0"/>
          <w:bCs/>
          <w:color w:val="000000" w:themeColor="text1"/>
          <w:sz w:val="24"/>
          <w:lang w:val="en-US" w:eastAsia="zh-CN"/>
          <w14:textFill>
            <w14:solidFill>
              <w14:schemeClr w14:val="tx1"/>
            </w14:solidFill>
          </w14:textFill>
        </w:rPr>
        <w:t>体</w:t>
      </w:r>
      <w:r>
        <w:rPr>
          <w:rFonts w:hint="eastAsia" w:ascii="仿宋" w:hAnsi="仿宋" w:eastAsia="仿宋" w:cs="仿宋"/>
          <w:b w:val="0"/>
          <w:bCs/>
          <w:color w:val="000000" w:themeColor="text1"/>
          <w:sz w:val="24"/>
          <w14:textFill>
            <w14:solidFill>
              <w14:schemeClr w14:val="tx1"/>
            </w14:solidFill>
          </w14:textFill>
        </w:rPr>
        <w:t>表面进行清洗，表面的积料、浮尘、油污及杂物须使用中性清洗剂擦洗去除,清洁度达到覆涂油漆的要求。清理产生的垃圾由乙方负责处理。</w:t>
      </w:r>
    </w:p>
    <w:p w14:paraId="6B8A020C">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2）</w:t>
      </w:r>
      <w:r>
        <w:rPr>
          <w:rFonts w:hint="eastAsia" w:ascii="仿宋" w:hAnsi="仿宋" w:eastAsia="仿宋" w:cs="仿宋"/>
          <w:b w:val="0"/>
          <w:bCs/>
          <w:color w:val="000000" w:themeColor="text1"/>
          <w:sz w:val="24"/>
          <w14:textFill>
            <w14:solidFill>
              <w14:schemeClr w14:val="tx1"/>
            </w14:solidFill>
          </w14:textFill>
        </w:rPr>
        <w:t>外表面部位采用钢纸砂盘磨光机人工彻底打磨，锈蚀、油漆剥落等油漆不良部位，打磨面积为原锈蚀部位的2倍，</w:t>
      </w:r>
      <w:r>
        <w:rPr>
          <w:rFonts w:hint="eastAsia" w:ascii="仿宋" w:hAnsi="仿宋" w:eastAsia="仿宋" w:cs="仿宋"/>
          <w:b w:val="0"/>
          <w:bCs/>
          <w:color w:val="000000" w:themeColor="text1"/>
          <w:sz w:val="24"/>
          <w:lang w:val="en-GB"/>
          <w14:textFill>
            <w14:solidFill>
              <w14:schemeClr w14:val="tx1"/>
            </w14:solidFill>
          </w14:textFill>
        </w:rPr>
        <w:t>除锈表面应达到《涂装前钢材表面锈蚀等级和除锈等级规范》（GB</w:t>
      </w:r>
      <w:r>
        <w:rPr>
          <w:rFonts w:hint="eastAsia" w:ascii="仿宋" w:hAnsi="仿宋" w:eastAsia="仿宋" w:cs="仿宋"/>
          <w:b w:val="0"/>
          <w:bCs/>
          <w:color w:val="000000" w:themeColor="text1"/>
          <w:sz w:val="24"/>
          <w14:textFill>
            <w14:solidFill>
              <w14:schemeClr w14:val="tx1"/>
            </w14:solidFill>
          </w14:textFill>
        </w:rPr>
        <w:t>T</w:t>
      </w:r>
      <w:r>
        <w:rPr>
          <w:rFonts w:hint="eastAsia" w:ascii="仿宋" w:hAnsi="仿宋" w:eastAsia="仿宋" w:cs="仿宋"/>
          <w:b w:val="0"/>
          <w:bCs/>
          <w:color w:val="000000" w:themeColor="text1"/>
          <w:sz w:val="24"/>
          <w:lang w:val="en-GB"/>
          <w14:textFill>
            <w14:solidFill>
              <w14:schemeClr w14:val="tx1"/>
            </w14:solidFill>
          </w14:textFill>
        </w:rPr>
        <w:t>8923</w:t>
      </w:r>
      <w:r>
        <w:rPr>
          <w:rFonts w:hint="eastAsia" w:ascii="仿宋" w:hAnsi="仿宋" w:eastAsia="仿宋" w:cs="仿宋"/>
          <w:b w:val="0"/>
          <w:bCs/>
          <w:color w:val="000000" w:themeColor="text1"/>
          <w:sz w:val="24"/>
          <w14:textFill>
            <w14:solidFill>
              <w14:schemeClr w14:val="tx1"/>
            </w14:solidFill>
          </w14:textFill>
        </w:rPr>
        <w:t>.1</w:t>
      </w:r>
      <w:r>
        <w:rPr>
          <w:rFonts w:hint="eastAsia" w:ascii="仿宋" w:hAnsi="仿宋" w:eastAsia="仿宋" w:cs="仿宋"/>
          <w:b w:val="0"/>
          <w:bCs/>
          <w:color w:val="000000" w:themeColor="text1"/>
          <w:sz w:val="24"/>
          <w:lang w:val="en-GB"/>
          <w14:textFill>
            <w14:solidFill>
              <w14:schemeClr w14:val="tx1"/>
            </w14:solidFill>
          </w14:textFill>
        </w:rPr>
        <w:t>-88）中规定的</w:t>
      </w:r>
      <w:r>
        <w:rPr>
          <w:rFonts w:hint="eastAsia" w:ascii="仿宋" w:hAnsi="仿宋" w:eastAsia="仿宋" w:cs="仿宋"/>
          <w:b w:val="0"/>
          <w:bCs/>
          <w:color w:val="000000" w:themeColor="text1"/>
          <w:sz w:val="24"/>
          <w14:textFill>
            <w14:solidFill>
              <w14:schemeClr w14:val="tx1"/>
            </w14:solidFill>
          </w14:textFill>
        </w:rPr>
        <w:t>sa</w:t>
      </w:r>
      <w:r>
        <w:rPr>
          <w:rFonts w:hint="eastAsia" w:ascii="仿宋" w:hAnsi="仿宋" w:eastAsia="仿宋" w:cs="仿宋"/>
          <w:b w:val="0"/>
          <w:bCs/>
          <w:color w:val="000000" w:themeColor="text1"/>
          <w:sz w:val="24"/>
          <w:lang w:val="en-GB"/>
          <w14:textFill>
            <w14:solidFill>
              <w14:schemeClr w14:val="tx1"/>
            </w14:solidFill>
          </w14:textFill>
        </w:rPr>
        <w:t>2.</w:t>
      </w:r>
      <w:r>
        <w:rPr>
          <w:rFonts w:hint="eastAsia" w:ascii="仿宋" w:hAnsi="仿宋" w:eastAsia="仿宋" w:cs="仿宋"/>
          <w:b w:val="0"/>
          <w:bCs/>
          <w:color w:val="000000" w:themeColor="text1"/>
          <w:sz w:val="24"/>
          <w14:textFill>
            <w14:solidFill>
              <w14:schemeClr w14:val="tx1"/>
            </w14:solidFill>
          </w14:textFill>
        </w:rPr>
        <w:t>5</w:t>
      </w:r>
      <w:r>
        <w:rPr>
          <w:rFonts w:hint="eastAsia" w:ascii="仿宋" w:hAnsi="仿宋" w:eastAsia="仿宋" w:cs="仿宋"/>
          <w:b w:val="0"/>
          <w:bCs/>
          <w:color w:val="000000" w:themeColor="text1"/>
          <w:sz w:val="24"/>
          <w:lang w:val="en-GB"/>
          <w14:textFill>
            <w14:solidFill>
              <w14:schemeClr w14:val="tx1"/>
            </w14:solidFill>
          </w14:textFill>
        </w:rPr>
        <w:t>级。涂装在除锈之后6小时内进行，若涂装前钢材表面已受到污染（6小时后），应重新处理。</w:t>
      </w:r>
      <w:r>
        <w:rPr>
          <w:rFonts w:hint="eastAsia" w:ascii="仿宋" w:hAnsi="仿宋" w:eastAsia="仿宋" w:cs="仿宋"/>
          <w:b w:val="0"/>
          <w:bCs/>
          <w:color w:val="000000" w:themeColor="text1"/>
          <w:sz w:val="24"/>
          <w14:textFill>
            <w14:solidFill>
              <w14:schemeClr w14:val="tx1"/>
            </w14:solidFill>
          </w14:textFill>
        </w:rPr>
        <w:t>原油漆涂层质量良好的部位，采用打磨机清洁打磨拉毛后进行油漆，必须保证防腐使用年限不低于五年。</w:t>
      </w:r>
    </w:p>
    <w:p w14:paraId="38FF9C46">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3）</w:t>
      </w:r>
      <w:r>
        <w:rPr>
          <w:rFonts w:hint="eastAsia" w:ascii="仿宋" w:hAnsi="仿宋" w:eastAsia="仿宋" w:cs="仿宋"/>
          <w:b w:val="0"/>
          <w:bCs/>
          <w:color w:val="000000" w:themeColor="text1"/>
          <w:sz w:val="24"/>
          <w14:textFill>
            <w14:solidFill>
              <w14:schemeClr w14:val="tx1"/>
            </w14:solidFill>
          </w14:textFill>
        </w:rPr>
        <w:t>油漆不良部位，采用动力工具打磨到St3级</w:t>
      </w: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14:textFill>
            <w14:solidFill>
              <w14:schemeClr w14:val="tx1"/>
            </w14:solidFill>
          </w14:textFill>
        </w:rPr>
        <w:t>原油漆涂层质量良好的部位，采用打磨机清洁打磨拉毛后进行油漆，必须保证防腐使用年限不低于五年。</w:t>
      </w:r>
    </w:p>
    <w:p w14:paraId="39D6E772">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4）</w:t>
      </w:r>
      <w:r>
        <w:rPr>
          <w:rFonts w:hint="eastAsia" w:ascii="仿宋" w:hAnsi="仿宋" w:eastAsia="仿宋" w:cs="仿宋"/>
          <w:b w:val="0"/>
          <w:bCs/>
          <w:color w:val="000000" w:themeColor="text1"/>
          <w:sz w:val="24"/>
          <w14:textFill>
            <w14:solidFill>
              <w14:schemeClr w14:val="tx1"/>
            </w14:solidFill>
          </w14:textFill>
        </w:rPr>
        <w:t>已经处理好并经过验收合格的钢结构表面，必须在6小时内涂上防腐底漆，不得过夜，否则表面须重新处理。</w:t>
      </w:r>
    </w:p>
    <w:p w14:paraId="6E96C6BF">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三）</w:t>
      </w:r>
      <w:r>
        <w:rPr>
          <w:rFonts w:hint="eastAsia" w:ascii="仿宋" w:hAnsi="仿宋" w:eastAsia="仿宋" w:cs="仿宋"/>
          <w:b w:val="0"/>
          <w:bCs/>
          <w:color w:val="000000" w:themeColor="text1"/>
          <w:sz w:val="24"/>
          <w14:textFill>
            <w14:solidFill>
              <w14:schemeClr w14:val="tx1"/>
            </w14:solidFill>
          </w14:textFill>
        </w:rPr>
        <w:t>涂装工艺要求</w:t>
      </w:r>
    </w:p>
    <w:p w14:paraId="5A428E4F">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r>
        <w:rPr>
          <w:rFonts w:hint="eastAsia" w:ascii="仿宋" w:hAnsi="仿宋" w:eastAsia="仿宋" w:cs="仿宋"/>
          <w:b w:val="0"/>
          <w:bCs/>
          <w:color w:val="000000" w:themeColor="text1"/>
          <w:sz w:val="24"/>
          <w14:textFill>
            <w14:solidFill>
              <w14:schemeClr w14:val="tx1"/>
            </w14:solidFill>
          </w14:textFill>
        </w:rPr>
        <w:t>每道油漆工序开始前，必须对构件表面进行清理；</w:t>
      </w:r>
    </w:p>
    <w:p w14:paraId="4D9AA345">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（2）</w:t>
      </w:r>
      <w:r>
        <w:rPr>
          <w:rFonts w:hint="eastAsia" w:ascii="仿宋" w:hAnsi="仿宋" w:eastAsia="仿宋" w:cs="仿宋"/>
          <w:b w:val="0"/>
          <w:bCs/>
          <w:color w:val="000000" w:themeColor="text1"/>
          <w:sz w:val="24"/>
          <w14:textFill>
            <w14:solidFill>
              <w14:schemeClr w14:val="tx1"/>
            </w14:solidFill>
          </w14:textFill>
        </w:rPr>
        <w:t>施工过程中和涂层干燥固化前，环境温度应保持5</w:t>
      </w:r>
      <w:r>
        <w:rPr>
          <w:rFonts w:hint="eastAsia" w:ascii="仿宋" w:hAnsi="仿宋" w:eastAsia="仿宋" w:cs="仿宋"/>
          <w:b w:val="0"/>
          <w:bCs/>
          <w:color w:val="000000" w:themeColor="text1"/>
          <w:sz w:val="24"/>
          <w:lang w:val="en-GB"/>
          <w14:textFill>
            <w14:solidFill>
              <w14:schemeClr w14:val="tx1"/>
            </w14:solidFill>
          </w14:textFill>
        </w:rPr>
        <w:t>°C</w:t>
      </w:r>
      <w:r>
        <w:rPr>
          <w:rFonts w:hint="eastAsia" w:ascii="仿宋" w:hAnsi="仿宋" w:eastAsia="仿宋" w:cs="仿宋"/>
          <w:b w:val="0"/>
          <w:bCs/>
          <w:color w:val="000000" w:themeColor="text1"/>
          <w:sz w:val="24"/>
          <w14:textFill>
            <w14:solidFill>
              <w14:schemeClr w14:val="tx1"/>
            </w14:solidFill>
          </w14:textFill>
        </w:rPr>
        <w:t>-38</w:t>
      </w:r>
      <w:r>
        <w:rPr>
          <w:rFonts w:hint="eastAsia" w:ascii="仿宋" w:hAnsi="仿宋" w:eastAsia="仿宋" w:cs="仿宋"/>
          <w:b w:val="0"/>
          <w:bCs/>
          <w:color w:val="000000" w:themeColor="text1"/>
          <w:sz w:val="24"/>
          <w:lang w:val="en-GB"/>
          <w14:textFill>
            <w14:solidFill>
              <w14:schemeClr w14:val="tx1"/>
            </w14:solidFill>
          </w14:textFill>
        </w:rPr>
        <w:t>°C，</w:t>
      </w:r>
      <w:r>
        <w:rPr>
          <w:rFonts w:hint="eastAsia" w:ascii="仿宋" w:hAnsi="仿宋" w:eastAsia="仿宋" w:cs="仿宋"/>
          <w:b w:val="0"/>
          <w:bCs/>
          <w:color w:val="000000" w:themeColor="text1"/>
          <w:sz w:val="24"/>
          <w14:textFill>
            <w14:solidFill>
              <w14:schemeClr w14:val="tx1"/>
            </w14:solidFill>
          </w14:textFill>
        </w:rPr>
        <w:t>在</w:t>
      </w:r>
      <w:r>
        <w:rPr>
          <w:rFonts w:hint="eastAsia" w:ascii="仿宋" w:hAnsi="仿宋" w:eastAsia="仿宋" w:cs="仿宋"/>
          <w:b w:val="0"/>
          <w:bCs/>
          <w:color w:val="000000" w:themeColor="text1"/>
          <w:sz w:val="24"/>
          <w:lang w:val="en-GB"/>
          <w14:textFill>
            <w14:solidFill>
              <w14:schemeClr w14:val="tx1"/>
            </w14:solidFill>
          </w14:textFill>
        </w:rPr>
        <w:t>空气特别潮湿的天气（相对湿度大于85%），雨天及构件表面揭露时，停止作业；</w:t>
      </w:r>
    </w:p>
    <w:p w14:paraId="7440A11E">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（四）油漆选用及涂层配套要求</w:t>
      </w:r>
    </w:p>
    <w:p w14:paraId="0D70C060">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1）</w:t>
      </w:r>
      <w:r>
        <w:rPr>
          <w:rFonts w:hint="eastAsia" w:ascii="仿宋" w:hAnsi="仿宋" w:eastAsia="仿宋" w:cs="仿宋"/>
          <w:b w:val="0"/>
          <w:bCs/>
          <w:color w:val="000000" w:themeColor="text1"/>
          <w:sz w:val="24"/>
          <w14:textFill>
            <w14:solidFill>
              <w14:schemeClr w14:val="tx1"/>
            </w14:solidFill>
          </w14:textFill>
        </w:rPr>
        <w:t>外表面（腐蚀及不良部位）</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6383"/>
      </w:tblGrid>
      <w:tr w14:paraId="5567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vAlign w:val="center"/>
          </w:tcPr>
          <w:p w14:paraId="687EA026">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油漆品名</w:t>
            </w:r>
          </w:p>
        </w:tc>
        <w:tc>
          <w:tcPr>
            <w:tcW w:w="6383" w:type="dxa"/>
            <w:vAlign w:val="center"/>
          </w:tcPr>
          <w:p w14:paraId="0244FC91">
            <w:pPr>
              <w:snapToGrid w:val="0"/>
              <w:spacing w:line="360" w:lineRule="auto"/>
              <w:rPr>
                <w:rFonts w:hint="eastAsia" w:ascii="仿宋" w:hAnsi="仿宋" w:eastAsia="仿宋" w:cs="仿宋"/>
                <w:b w:val="0"/>
                <w:bCs/>
                <w:color w:val="000000" w:themeColor="text1"/>
                <w:sz w:val="24"/>
                <w:lang w:val="en-US"/>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振华</w:t>
            </w: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佐敦、海虹等</w:t>
            </w:r>
          </w:p>
        </w:tc>
      </w:tr>
      <w:tr w14:paraId="3069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308" w:type="dxa"/>
            <w:vAlign w:val="center"/>
          </w:tcPr>
          <w:p w14:paraId="452980AA">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底漆100微米</w:t>
            </w:r>
          </w:p>
        </w:tc>
        <w:tc>
          <w:tcPr>
            <w:tcW w:w="6383" w:type="dxa"/>
            <w:vAlign w:val="center"/>
          </w:tcPr>
          <w:p w14:paraId="1ABDEACD">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ZP8450低表面处理环氧树脂漆</w:t>
            </w:r>
          </w:p>
        </w:tc>
      </w:tr>
      <w:tr w14:paraId="36DF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vAlign w:val="center"/>
          </w:tcPr>
          <w:p w14:paraId="3DB740B1">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中涂漆100微米</w:t>
            </w:r>
          </w:p>
        </w:tc>
        <w:tc>
          <w:tcPr>
            <w:tcW w:w="6383" w:type="dxa"/>
            <w:vAlign w:val="center"/>
          </w:tcPr>
          <w:p w14:paraId="2C9F3E19">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ZP2600酚醛环氧漆</w:t>
            </w:r>
          </w:p>
        </w:tc>
      </w:tr>
      <w:tr w14:paraId="7A98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vAlign w:val="center"/>
          </w:tcPr>
          <w:p w14:paraId="2F316E44">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面漆70微米</w:t>
            </w:r>
          </w:p>
        </w:tc>
        <w:tc>
          <w:tcPr>
            <w:tcW w:w="6383" w:type="dxa"/>
            <w:vAlign w:val="center"/>
          </w:tcPr>
          <w:p w14:paraId="7D4C3640">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ZP135新型脂肪族聚氨酯面漆</w:t>
            </w:r>
          </w:p>
        </w:tc>
      </w:tr>
    </w:tbl>
    <w:p w14:paraId="534E07AD">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2）</w:t>
      </w:r>
      <w:r>
        <w:rPr>
          <w:rFonts w:hint="eastAsia" w:ascii="仿宋" w:hAnsi="仿宋" w:eastAsia="仿宋" w:cs="仿宋"/>
          <w:b w:val="0"/>
          <w:bCs/>
          <w:color w:val="000000" w:themeColor="text1"/>
          <w:sz w:val="24"/>
          <w14:textFill>
            <w14:solidFill>
              <w14:schemeClr w14:val="tx1"/>
            </w14:solidFill>
          </w14:textFill>
        </w:rPr>
        <w:t>外表面（油漆良好部位）</w:t>
      </w:r>
    </w:p>
    <w:tbl>
      <w:tblPr>
        <w:tblStyle w:val="54"/>
        <w:tblW w:w="8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6383"/>
      </w:tblGrid>
      <w:tr w14:paraId="48BD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Align w:val="center"/>
          </w:tcPr>
          <w:p w14:paraId="3BD12C5D">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油漆品名</w:t>
            </w:r>
          </w:p>
        </w:tc>
        <w:tc>
          <w:tcPr>
            <w:tcW w:w="6383" w:type="dxa"/>
            <w:vAlign w:val="center"/>
          </w:tcPr>
          <w:p w14:paraId="0F217C4D">
            <w:pPr>
              <w:snapToGrid w:val="0"/>
              <w:spacing w:line="360" w:lineRule="auto"/>
              <w:ind w:firstLine="480" w:firstLineChars="200"/>
              <w:rPr>
                <w:rFonts w:hint="eastAsia" w:ascii="仿宋" w:hAnsi="仿宋" w:eastAsia="仿宋" w:cs="仿宋"/>
                <w:b w:val="0"/>
                <w:bCs/>
                <w:color w:val="000000" w:themeColor="text1"/>
                <w:sz w:val="24"/>
                <w:lang w:val="en-US"/>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振华</w:t>
            </w: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佐敦、海虹等</w:t>
            </w:r>
          </w:p>
        </w:tc>
      </w:tr>
      <w:tr w14:paraId="6D62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Align w:val="center"/>
          </w:tcPr>
          <w:p w14:paraId="425D8121">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中涂漆100微米</w:t>
            </w:r>
          </w:p>
        </w:tc>
        <w:tc>
          <w:tcPr>
            <w:tcW w:w="6383" w:type="dxa"/>
            <w:vAlign w:val="center"/>
          </w:tcPr>
          <w:p w14:paraId="39BC6428">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ZP2600酚醛环氧漆</w:t>
            </w:r>
          </w:p>
        </w:tc>
      </w:tr>
      <w:tr w14:paraId="1A8A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vAlign w:val="center"/>
          </w:tcPr>
          <w:p w14:paraId="494F34BA">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面漆70微米</w:t>
            </w:r>
          </w:p>
        </w:tc>
        <w:tc>
          <w:tcPr>
            <w:tcW w:w="6383" w:type="dxa"/>
            <w:vAlign w:val="center"/>
          </w:tcPr>
          <w:p w14:paraId="5F99D1D9">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ZP135新型脂肪族聚氨酯面漆</w:t>
            </w:r>
          </w:p>
        </w:tc>
      </w:tr>
    </w:tbl>
    <w:p w14:paraId="082CDB02">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（3）廊道</w:t>
      </w:r>
      <w:r>
        <w:rPr>
          <w:rFonts w:hint="eastAsia" w:ascii="仿宋" w:hAnsi="仿宋" w:eastAsia="仿宋" w:cs="仿宋"/>
          <w:b w:val="0"/>
          <w:bCs/>
          <w:color w:val="000000" w:themeColor="text1"/>
          <w:sz w:val="24"/>
          <w14:textFill>
            <w14:solidFill>
              <w14:schemeClr w14:val="tx1"/>
            </w14:solidFill>
          </w14:textFill>
        </w:rPr>
        <w:t>内（腐蚀及不良部位）</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417"/>
      </w:tblGrid>
      <w:tr w14:paraId="2742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3" w:type="dxa"/>
            <w:vAlign w:val="center"/>
          </w:tcPr>
          <w:p w14:paraId="6E598A68">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油漆品名</w:t>
            </w:r>
          </w:p>
        </w:tc>
        <w:tc>
          <w:tcPr>
            <w:tcW w:w="6417" w:type="dxa"/>
            <w:vAlign w:val="center"/>
          </w:tcPr>
          <w:p w14:paraId="7CD6EFF2">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振华</w:t>
            </w: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佐敦、海虹等</w:t>
            </w:r>
          </w:p>
        </w:tc>
      </w:tr>
      <w:tr w14:paraId="07A7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313" w:type="dxa"/>
            <w:vAlign w:val="center"/>
          </w:tcPr>
          <w:p w14:paraId="57B1FB78">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底漆100微米</w:t>
            </w:r>
          </w:p>
        </w:tc>
        <w:tc>
          <w:tcPr>
            <w:tcW w:w="6417" w:type="dxa"/>
            <w:vAlign w:val="center"/>
          </w:tcPr>
          <w:p w14:paraId="31A40AF1">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ZP8450低表面处理环氧树脂漆</w:t>
            </w:r>
          </w:p>
        </w:tc>
      </w:tr>
      <w:tr w14:paraId="4662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34F1C6E1">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中涂漆100微米</w:t>
            </w:r>
          </w:p>
        </w:tc>
        <w:tc>
          <w:tcPr>
            <w:tcW w:w="6417" w:type="dxa"/>
            <w:vAlign w:val="center"/>
          </w:tcPr>
          <w:p w14:paraId="762813E9">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ZP2600酚醛环氧漆</w:t>
            </w:r>
          </w:p>
        </w:tc>
      </w:tr>
      <w:tr w14:paraId="65C6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6AB74D26">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面漆70微米</w:t>
            </w:r>
          </w:p>
        </w:tc>
        <w:tc>
          <w:tcPr>
            <w:tcW w:w="6417" w:type="dxa"/>
            <w:vAlign w:val="center"/>
          </w:tcPr>
          <w:p w14:paraId="45DD82CB">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ZP135新型脂肪族聚氨酯面漆</w:t>
            </w:r>
          </w:p>
        </w:tc>
      </w:tr>
    </w:tbl>
    <w:p w14:paraId="49819655">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（4）廊道</w:t>
      </w:r>
      <w:r>
        <w:rPr>
          <w:rFonts w:hint="eastAsia" w:ascii="仿宋" w:hAnsi="仿宋" w:eastAsia="仿宋" w:cs="仿宋"/>
          <w:b w:val="0"/>
          <w:bCs/>
          <w:color w:val="000000" w:themeColor="text1"/>
          <w:sz w:val="24"/>
          <w14:textFill>
            <w14:solidFill>
              <w14:schemeClr w14:val="tx1"/>
            </w14:solidFill>
          </w14:textFill>
        </w:rPr>
        <w:t>内（油漆良好部位）</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6416"/>
      </w:tblGrid>
      <w:tr w14:paraId="25CE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vAlign w:val="center"/>
          </w:tcPr>
          <w:p w14:paraId="31E12D2F">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油漆品名</w:t>
            </w:r>
          </w:p>
        </w:tc>
        <w:tc>
          <w:tcPr>
            <w:tcW w:w="6416" w:type="dxa"/>
            <w:vAlign w:val="center"/>
          </w:tcPr>
          <w:p w14:paraId="7CBE029D">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振华</w:t>
            </w: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佐敦、海虹等</w:t>
            </w:r>
          </w:p>
        </w:tc>
      </w:tr>
      <w:tr w14:paraId="125F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vAlign w:val="center"/>
          </w:tcPr>
          <w:p w14:paraId="17360CFD">
            <w:pPr>
              <w:snapToGrid w:val="0"/>
              <w:spacing w:line="360" w:lineRule="auto"/>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面漆70微米</w:t>
            </w:r>
          </w:p>
        </w:tc>
        <w:tc>
          <w:tcPr>
            <w:tcW w:w="6416" w:type="dxa"/>
            <w:vAlign w:val="center"/>
          </w:tcPr>
          <w:p w14:paraId="3919605E">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ZP135新型脂肪族聚氨酯面漆</w:t>
            </w:r>
          </w:p>
        </w:tc>
      </w:tr>
    </w:tbl>
    <w:p w14:paraId="6613E8ED">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（五）油漆色号要求</w:t>
      </w:r>
    </w:p>
    <w:p w14:paraId="465A71AC">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1）</w:t>
      </w:r>
      <w:r>
        <w:rPr>
          <w:rFonts w:hint="eastAsia" w:ascii="仿宋" w:hAnsi="仿宋" w:eastAsia="仿宋" w:cs="仿宋"/>
          <w:b w:val="0"/>
          <w:bCs/>
          <w:color w:val="000000" w:themeColor="text1"/>
          <w:sz w:val="24"/>
          <w14:textFill>
            <w14:solidFill>
              <w14:schemeClr w14:val="tx1"/>
            </w14:solidFill>
          </w14:textFill>
        </w:rPr>
        <w:t>外表面采用交通红，色号为RAL3020。</w:t>
      </w:r>
    </w:p>
    <w:p w14:paraId="311C102C">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（2）</w:t>
      </w:r>
      <w:r>
        <w:rPr>
          <w:rFonts w:hint="eastAsia" w:ascii="仿宋" w:hAnsi="仿宋" w:eastAsia="仿宋" w:cs="仿宋"/>
          <w:b w:val="0"/>
          <w:bCs/>
          <w:color w:val="000000" w:themeColor="text1"/>
          <w:sz w:val="24"/>
          <w14:textFill>
            <w14:solidFill>
              <w14:schemeClr w14:val="tx1"/>
            </w14:solidFill>
          </w14:textFill>
        </w:rPr>
        <w:t>中涂漆与底漆和面漆不得采用相似色号。</w:t>
      </w:r>
    </w:p>
    <w:p w14:paraId="5378ADD9">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43.4</w:t>
      </w:r>
      <w:r>
        <w:rPr>
          <w:rFonts w:hint="eastAsia" w:ascii="仿宋" w:hAnsi="仿宋" w:eastAsia="仿宋" w:cs="仿宋"/>
          <w:b w:val="0"/>
          <w:bCs/>
          <w:color w:val="000000" w:themeColor="text1"/>
          <w:sz w:val="24"/>
          <w14:textFill>
            <w14:solidFill>
              <w14:schemeClr w14:val="tx1"/>
            </w14:solidFill>
          </w14:textFill>
        </w:rPr>
        <w:t>验收方法和标准</w:t>
      </w:r>
    </w:p>
    <w:p w14:paraId="6D4A9FDE">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1）</w:t>
      </w:r>
      <w:r>
        <w:rPr>
          <w:rFonts w:hint="eastAsia" w:ascii="仿宋" w:hAnsi="仿宋" w:eastAsia="仿宋" w:cs="仿宋"/>
          <w:b w:val="0"/>
          <w:bCs/>
          <w:color w:val="000000" w:themeColor="text1"/>
          <w:sz w:val="24"/>
          <w14:textFill>
            <w14:solidFill>
              <w14:schemeClr w14:val="tx1"/>
            </w14:solidFill>
          </w14:textFill>
        </w:rPr>
        <w:t>油漆质量验收分每道施工工序质量验收和最终质量验收</w:t>
      </w:r>
    </w:p>
    <w:p w14:paraId="0A9BD9EC">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a.</w:t>
      </w:r>
      <w:r>
        <w:rPr>
          <w:rFonts w:hint="eastAsia" w:ascii="仿宋" w:hAnsi="仿宋" w:eastAsia="仿宋" w:cs="仿宋"/>
          <w:b w:val="0"/>
          <w:bCs/>
          <w:color w:val="000000" w:themeColor="text1"/>
          <w:sz w:val="24"/>
          <w14:textFill>
            <w14:solidFill>
              <w14:schemeClr w14:val="tx1"/>
            </w14:solidFill>
          </w14:textFill>
        </w:rPr>
        <w:t>每道施工工序完成后，等涂层干燥固化后，乙方首先自行验收，验收合格后当天及时向甲方报验，甲方验收合格并在工序质量验收单上签字确认后乙方方能进行下道工序的施工。</w:t>
      </w:r>
    </w:p>
    <w:p w14:paraId="5006E25D">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b.</w:t>
      </w:r>
      <w:r>
        <w:rPr>
          <w:rFonts w:hint="eastAsia" w:ascii="仿宋" w:hAnsi="仿宋" w:eastAsia="仿宋" w:cs="仿宋"/>
          <w:b w:val="0"/>
          <w:bCs/>
          <w:color w:val="000000" w:themeColor="text1"/>
          <w:sz w:val="24"/>
          <w14:textFill>
            <w14:solidFill>
              <w14:schemeClr w14:val="tx1"/>
            </w14:solidFill>
          </w14:textFill>
        </w:rPr>
        <w:t>最终质量验收在项目实施完毕由双方在现场验收。</w:t>
      </w:r>
    </w:p>
    <w:p w14:paraId="1D97ED76">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2）</w:t>
      </w:r>
      <w:r>
        <w:rPr>
          <w:rFonts w:hint="eastAsia" w:ascii="仿宋" w:hAnsi="仿宋" w:eastAsia="仿宋" w:cs="仿宋"/>
          <w:b w:val="0"/>
          <w:bCs/>
          <w:color w:val="000000" w:themeColor="text1"/>
          <w:sz w:val="24"/>
          <w14:textFill>
            <w14:solidFill>
              <w14:schemeClr w14:val="tx1"/>
            </w14:solidFill>
          </w14:textFill>
        </w:rPr>
        <w:t>验收方法</w:t>
      </w:r>
    </w:p>
    <w:p w14:paraId="07228095">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a.</w:t>
      </w:r>
      <w:r>
        <w:rPr>
          <w:rFonts w:hint="eastAsia" w:ascii="仿宋" w:hAnsi="仿宋" w:eastAsia="仿宋" w:cs="仿宋"/>
          <w:b w:val="0"/>
          <w:bCs/>
          <w:color w:val="000000" w:themeColor="text1"/>
          <w:sz w:val="24"/>
          <w14:textFill>
            <w14:solidFill>
              <w14:schemeClr w14:val="tx1"/>
            </w14:solidFill>
          </w14:textFill>
        </w:rPr>
        <w:t xml:space="preserve">每道漆涂装完，等涂层干燥固化后采用电磁干膜测厚仪测量（乙方需现场配备一套漆膜测厚仪），一个检测区域的膜厚获得认可和接受，必须满足以下准则: </w:t>
      </w:r>
    </w:p>
    <w:p w14:paraId="46B5F488">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所有测量值的算术平均值应当等于或大于额定干膜厚度值；</w:t>
      </w:r>
    </w:p>
    <w:p w14:paraId="6117294C">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所有测量值应当等于或高于额定干膜厚度值的 80%；</w:t>
      </w:r>
    </w:p>
    <w:p w14:paraId="2C658AFC">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所有测量点中，低于额定干膜厚度但不低于 80%额定干膜厚度的测量点应不超过总测量点的 20%；</w:t>
      </w:r>
    </w:p>
    <w:p w14:paraId="0F42B738">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 xml:space="preserve">所有测量值应低于或等于规定的最大干膜厚度值，如果没有规定，参照ISO 12944-5标准执行。 </w:t>
      </w:r>
    </w:p>
    <w:p w14:paraId="464685F1">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b.</w:t>
      </w:r>
      <w:r>
        <w:rPr>
          <w:rFonts w:hint="eastAsia" w:ascii="仿宋" w:hAnsi="仿宋" w:eastAsia="仿宋" w:cs="仿宋"/>
          <w:b w:val="0"/>
          <w:bCs/>
          <w:color w:val="000000" w:themeColor="text1"/>
          <w:sz w:val="24"/>
          <w14:textFill>
            <w14:solidFill>
              <w14:schemeClr w14:val="tx1"/>
            </w14:solidFill>
          </w14:textFill>
        </w:rPr>
        <w:t>油漆的附着力采用划叉法检测，在切割的交叉处允许有少量薄片剥落，剥落面积应小于图形面积的15%。</w:t>
      </w:r>
    </w:p>
    <w:p w14:paraId="1A3C1304">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43.5</w:t>
      </w:r>
      <w:r>
        <w:rPr>
          <w:rFonts w:hint="eastAsia" w:ascii="仿宋" w:hAnsi="仿宋" w:eastAsia="仿宋" w:cs="仿宋"/>
          <w:b w:val="0"/>
          <w:bCs/>
          <w:color w:val="000000" w:themeColor="text1"/>
          <w:sz w:val="24"/>
          <w14:textFill>
            <w14:solidFill>
              <w14:schemeClr w14:val="tx1"/>
            </w14:solidFill>
          </w14:textFill>
        </w:rPr>
        <w:t>环境保护及文明施工</w:t>
      </w:r>
    </w:p>
    <w:p w14:paraId="0EA9E93C">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（1）</w:t>
      </w:r>
      <w:r>
        <w:rPr>
          <w:rFonts w:hint="eastAsia" w:ascii="仿宋" w:hAnsi="仿宋" w:eastAsia="仿宋" w:cs="仿宋"/>
          <w:b w:val="0"/>
          <w:bCs/>
          <w:color w:val="000000" w:themeColor="text1"/>
          <w:sz w:val="24"/>
          <w14:textFill>
            <w14:solidFill>
              <w14:schemeClr w14:val="tx1"/>
            </w14:solidFill>
          </w14:textFill>
        </w:rPr>
        <w:t>在施工过程中乙方应加强环境保护，减少对周边环境的影响。由乙方提供安全技术方案，确保乙方施工引起的漆雾、滴漏、扬尘不能给甲方或者其它单位设备设施、商品、货物以及仓储物品造成污染、腐蚀、污损。</w:t>
      </w:r>
    </w:p>
    <w:p w14:paraId="5CD8A126">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2）</w:t>
      </w:r>
      <w:r>
        <w:rPr>
          <w:rFonts w:hint="eastAsia" w:ascii="仿宋" w:hAnsi="仿宋" w:eastAsia="仿宋" w:cs="仿宋"/>
          <w:b w:val="0"/>
          <w:bCs/>
          <w:color w:val="000000" w:themeColor="text1"/>
          <w:sz w:val="24"/>
          <w14:textFill>
            <w14:solidFill>
              <w14:schemeClr w14:val="tx1"/>
            </w14:solidFill>
          </w14:textFill>
        </w:rPr>
        <w:t>油漆施工带入港区内的所有自带工具、设备必须符合国家及行业标准，进入前办理好有关登记手续，注明带入工具清单，工具清单内工具必须标明国家及行业标准，工具清单一式二份，便于完工后清场退出。</w:t>
      </w:r>
    </w:p>
    <w:p w14:paraId="0A1E781A">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3）</w:t>
      </w:r>
      <w:r>
        <w:rPr>
          <w:rFonts w:hint="eastAsia" w:ascii="仿宋" w:hAnsi="仿宋" w:eastAsia="仿宋" w:cs="仿宋"/>
          <w:b w:val="0"/>
          <w:bCs/>
          <w:color w:val="000000" w:themeColor="text1"/>
          <w:sz w:val="24"/>
          <w:lang w:val="en-GB"/>
          <w14:textFill>
            <w14:solidFill>
              <w14:schemeClr w14:val="tx1"/>
            </w14:solidFill>
          </w14:textFill>
        </w:rPr>
        <w:t>长江流域施工，</w:t>
      </w:r>
      <w:r>
        <w:rPr>
          <w:rFonts w:hint="eastAsia" w:ascii="仿宋" w:hAnsi="仿宋" w:eastAsia="仿宋" w:cs="仿宋"/>
          <w:b w:val="0"/>
          <w:bCs/>
          <w:color w:val="000000" w:themeColor="text1"/>
          <w:sz w:val="24"/>
          <w14:textFill>
            <w14:solidFill>
              <w14:schemeClr w14:val="tx1"/>
            </w14:solidFill>
          </w14:textFill>
        </w:rPr>
        <w:t>确保不造成</w:t>
      </w:r>
      <w:r>
        <w:rPr>
          <w:rFonts w:hint="eastAsia" w:ascii="仿宋" w:hAnsi="仿宋" w:eastAsia="仿宋" w:cs="仿宋"/>
          <w:b w:val="0"/>
          <w:bCs/>
          <w:color w:val="000000" w:themeColor="text1"/>
          <w:sz w:val="24"/>
          <w:lang w:val="en-GB"/>
          <w14:textFill>
            <w14:solidFill>
              <w14:schemeClr w14:val="tx1"/>
            </w14:solidFill>
          </w14:textFill>
        </w:rPr>
        <w:t>油漆及除锈过程中的环境污染</w:t>
      </w:r>
      <w:r>
        <w:rPr>
          <w:rFonts w:hint="eastAsia" w:ascii="仿宋" w:hAnsi="仿宋" w:eastAsia="仿宋" w:cs="仿宋"/>
          <w:b w:val="0"/>
          <w:bCs/>
          <w:color w:val="000000" w:themeColor="text1"/>
          <w:sz w:val="24"/>
          <w14:textFill>
            <w14:solidFill>
              <w14:schemeClr w14:val="tx1"/>
            </w14:solidFill>
          </w14:textFill>
        </w:rPr>
        <w:t>，乙方需要制定防护措施方案，</w:t>
      </w:r>
      <w:r>
        <w:rPr>
          <w:rFonts w:hint="eastAsia" w:ascii="仿宋" w:hAnsi="仿宋" w:eastAsia="仿宋" w:cs="仿宋"/>
          <w:b w:val="0"/>
          <w:bCs/>
          <w:color w:val="000000" w:themeColor="text1"/>
          <w:sz w:val="24"/>
          <w:lang w:val="en-GB"/>
          <w14:textFill>
            <w14:solidFill>
              <w14:schemeClr w14:val="tx1"/>
            </w14:solidFill>
          </w14:textFill>
        </w:rPr>
        <w:t>所有施工面需做好防护隔离</w:t>
      </w:r>
      <w:r>
        <w:rPr>
          <w:rFonts w:hint="eastAsia" w:ascii="仿宋" w:hAnsi="仿宋" w:eastAsia="仿宋" w:cs="仿宋"/>
          <w:b w:val="0"/>
          <w:bCs/>
          <w:color w:val="000000" w:themeColor="text1"/>
          <w:sz w:val="24"/>
          <w14:textFill>
            <w14:solidFill>
              <w14:schemeClr w14:val="tx1"/>
            </w14:solidFill>
          </w14:textFill>
        </w:rPr>
        <w:t>措施，每天工完场清。</w:t>
      </w:r>
    </w:p>
    <w:p w14:paraId="438FA71B">
      <w:pPr>
        <w:snapToGrid w:val="0"/>
        <w:spacing w:line="360" w:lineRule="auto"/>
        <w:ind w:firstLine="480" w:firstLineChars="200"/>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（4）因施工产生的包含但不限于手套、油漆桶、刷子等工具，施工方需按照危废处置规则进行处置，因施工方处置不当导致的处罚，一切责任由施工方承担。</w:t>
      </w:r>
    </w:p>
    <w:p w14:paraId="5B60F834">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43.6</w:t>
      </w:r>
      <w:r>
        <w:rPr>
          <w:rFonts w:hint="eastAsia" w:ascii="仿宋" w:hAnsi="仿宋" w:eastAsia="仿宋" w:cs="仿宋"/>
          <w:b w:val="0"/>
          <w:bCs/>
          <w:color w:val="000000" w:themeColor="text1"/>
          <w:sz w:val="24"/>
          <w14:textFill>
            <w14:solidFill>
              <w14:schemeClr w14:val="tx1"/>
            </w14:solidFill>
          </w14:textFill>
        </w:rPr>
        <w:t>安全措施</w:t>
      </w:r>
    </w:p>
    <w:p w14:paraId="03DEE933">
      <w:pPr>
        <w:snapToGrid w:val="0"/>
        <w:spacing w:line="360" w:lineRule="auto"/>
        <w:ind w:firstLine="480" w:firstLineChars="200"/>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乙方须提供安全技术方案，要明确安全装置及安全保护措施，项目开工前施工单位须与甲方安全部门签订安全协议，作业人员必须严格遵守安全操作规程，并且必须佩戴好安全带（双保险带）、护目镜和安全帽等防护用品，油漆施工人员必须全部购买工程施工人员人身安全保险并在施工前进行安全教育；对持有恐高症、高血压、严重心脏病等有疾病的人员，禁止登高作业。施工部位应保证良好的照明和通风，以防挥发性可燃气体遇火星产生爆炸。施工期间须严格遵守港区的安全消防规定，施工现场严禁吸烟和动用明火，如确实要动用明火的地方，必须经过甲方安全部门许可并办理好有关手续，落实安全措施后方可进行。乙方因自身原因造成的一切安全事故甲方不承担任何安全责任。</w:t>
      </w:r>
    </w:p>
    <w:p w14:paraId="2E698AB5">
      <w:pPr>
        <w:autoSpaceDE w:val="0"/>
        <w:autoSpaceDN w:val="0"/>
        <w:adjustRightInd w:val="0"/>
        <w:snapToGrid w:val="0"/>
        <w:spacing w:line="460" w:lineRule="exact"/>
        <w:ind w:firstLine="482" w:firstLineChars="200"/>
        <w:rPr>
          <w:rFonts w:ascii="仿宋" w:hAnsi="仿宋" w:eastAsia="仿宋" w:cs="仿宋"/>
          <w:b/>
          <w:color w:val="000000" w:themeColor="text1"/>
          <w:sz w:val="24"/>
          <w:highlight w:val="yellow"/>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4</w:t>
      </w:r>
      <w:r>
        <w:rPr>
          <w:rFonts w:hint="eastAsia" w:ascii="仿宋" w:hAnsi="仿宋" w:eastAsia="仿宋" w:cs="仿宋"/>
          <w:b/>
          <w:color w:val="000000" w:themeColor="text1"/>
          <w:sz w:val="24"/>
          <w:lang w:val="en-US" w:eastAsia="zh-CN"/>
          <w14:textFill>
            <w14:solidFill>
              <w14:schemeClr w14:val="tx1"/>
            </w14:solidFill>
          </w14:textFill>
        </w:rPr>
        <w:t>3</w:t>
      </w: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7 交货</w:t>
      </w:r>
      <w:r>
        <w:rPr>
          <w:rFonts w:hint="eastAsia" w:ascii="仿宋" w:hAnsi="仿宋" w:eastAsia="仿宋" w:cs="仿宋"/>
          <w:b/>
          <w:color w:val="000000" w:themeColor="text1"/>
          <w:sz w:val="24"/>
          <w14:textFill>
            <w14:solidFill>
              <w14:schemeClr w14:val="tx1"/>
            </w14:solidFill>
          </w14:textFill>
        </w:rPr>
        <w:t>期：28日历日（恶劣天气顺延）。</w:t>
      </w:r>
    </w:p>
    <w:p w14:paraId="76356BEB">
      <w:pPr>
        <w:autoSpaceDE w:val="0"/>
        <w:autoSpaceDN w:val="0"/>
        <w:adjustRightInd w:val="0"/>
        <w:snapToGrid w:val="0"/>
        <w:spacing w:line="460" w:lineRule="exact"/>
        <w:ind w:firstLine="482"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4</w:t>
      </w:r>
      <w:r>
        <w:rPr>
          <w:rFonts w:hint="eastAsia" w:ascii="仿宋" w:hAnsi="仿宋" w:eastAsia="仿宋" w:cs="仿宋"/>
          <w:b/>
          <w:color w:val="000000" w:themeColor="text1"/>
          <w:sz w:val="24"/>
          <w:lang w:val="en-US" w:eastAsia="zh-CN"/>
          <w14:textFill>
            <w14:solidFill>
              <w14:schemeClr w14:val="tx1"/>
            </w14:solidFill>
          </w14:textFill>
        </w:rPr>
        <w:t>3</w:t>
      </w: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 xml:space="preserve">8 </w:t>
      </w:r>
      <w:r>
        <w:rPr>
          <w:rFonts w:hint="eastAsia" w:ascii="仿宋" w:hAnsi="仿宋" w:eastAsia="仿宋" w:cs="仿宋"/>
          <w:b/>
          <w:color w:val="000000" w:themeColor="text1"/>
          <w:sz w:val="24"/>
          <w14:textFill>
            <w14:solidFill>
              <w14:schemeClr w14:val="tx1"/>
            </w14:solidFill>
          </w14:textFill>
        </w:rPr>
        <w:t>付款方式：工程竣工，经甲方验收合格后30个工作日内，支付合同总价的</w:t>
      </w:r>
      <w:r>
        <w:rPr>
          <w:rFonts w:hint="eastAsia" w:ascii="仿宋" w:hAnsi="仿宋" w:eastAsia="仿宋" w:cs="仿宋"/>
          <w:b/>
          <w:color w:val="000000" w:themeColor="text1"/>
          <w:sz w:val="24"/>
          <w:lang w:val="en-US" w:eastAsia="zh-CN"/>
          <w14:textFill>
            <w14:solidFill>
              <w14:schemeClr w14:val="tx1"/>
            </w14:solidFill>
          </w14:textFill>
        </w:rPr>
        <w:t>9</w:t>
      </w:r>
      <w:r>
        <w:rPr>
          <w:rFonts w:hint="eastAsia" w:ascii="仿宋" w:hAnsi="仿宋" w:eastAsia="仿宋" w:cs="仿宋"/>
          <w:b/>
          <w:color w:val="000000" w:themeColor="text1"/>
          <w:sz w:val="24"/>
          <w14:textFill>
            <w14:solidFill>
              <w14:schemeClr w14:val="tx1"/>
            </w14:solidFill>
          </w14:textFill>
        </w:rPr>
        <w:t>0%；剩余</w:t>
      </w:r>
      <w:r>
        <w:rPr>
          <w:rFonts w:hint="eastAsia" w:ascii="仿宋" w:hAnsi="仿宋" w:eastAsia="仿宋" w:cs="仿宋"/>
          <w:b/>
          <w:color w:val="000000" w:themeColor="text1"/>
          <w:sz w:val="24"/>
          <w:lang w:val="en-US" w:eastAsia="zh-CN"/>
          <w14:textFill>
            <w14:solidFill>
              <w14:schemeClr w14:val="tx1"/>
            </w14:solidFill>
          </w14:textFill>
        </w:rPr>
        <w:t>1</w:t>
      </w:r>
      <w:r>
        <w:rPr>
          <w:rFonts w:hint="eastAsia" w:ascii="仿宋" w:hAnsi="仿宋" w:eastAsia="仿宋" w:cs="仿宋"/>
          <w:b/>
          <w:color w:val="000000" w:themeColor="text1"/>
          <w:sz w:val="24"/>
          <w14:textFill>
            <w14:solidFill>
              <w14:schemeClr w14:val="tx1"/>
            </w14:solidFill>
          </w14:textFill>
        </w:rPr>
        <w:t>0%在质保期满后30个工作日内一次性无息支付</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质保期两年）。</w:t>
      </w:r>
      <w:r>
        <w:rPr>
          <w:rFonts w:hint="eastAsia" w:ascii="仿宋" w:hAnsi="仿宋" w:eastAsia="仿宋" w:cs="宋体"/>
          <w:color w:val="000000" w:themeColor="text1"/>
          <w:sz w:val="24"/>
          <w14:textFill>
            <w14:solidFill>
              <w14:schemeClr w14:val="tx1"/>
            </w14:solidFill>
          </w14:textFill>
        </w:rPr>
        <w:t xml:space="preserve"> </w:t>
      </w:r>
    </w:p>
    <w:p w14:paraId="30AC045F">
      <w:pPr>
        <w:autoSpaceDE w:val="0"/>
        <w:autoSpaceDN w:val="0"/>
        <w:adjustRightInd w:val="0"/>
        <w:snapToGrid w:val="0"/>
        <w:spacing w:line="460" w:lineRule="exact"/>
        <w:ind w:firstLine="482" w:firstLineChars="200"/>
        <w:rPr>
          <w:color w:val="000000" w:themeColor="text1"/>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4</w:t>
      </w:r>
      <w:r>
        <w:rPr>
          <w:rFonts w:hint="eastAsia" w:ascii="仿宋" w:hAnsi="仿宋" w:eastAsia="仿宋" w:cs="仿宋"/>
          <w:b/>
          <w:color w:val="000000" w:themeColor="text1"/>
          <w:sz w:val="24"/>
          <w:lang w:val="en-US" w:eastAsia="zh-CN"/>
          <w14:textFill>
            <w14:solidFill>
              <w14:schemeClr w14:val="tx1"/>
            </w14:solidFill>
          </w14:textFill>
        </w:rPr>
        <w:t>3</w:t>
      </w: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 xml:space="preserve">9 </w:t>
      </w:r>
      <w:r>
        <w:rPr>
          <w:rFonts w:hint="eastAsia" w:ascii="仿宋" w:hAnsi="仿宋" w:eastAsia="仿宋" w:cs="仿宋"/>
          <w:b/>
          <w:color w:val="000000" w:themeColor="text1"/>
          <w:sz w:val="24"/>
          <w14:textFill>
            <w14:solidFill>
              <w14:schemeClr w14:val="tx1"/>
            </w14:solidFill>
          </w14:textFill>
        </w:rPr>
        <w:t>服务要求：</w:t>
      </w:r>
      <w:r>
        <w:rPr>
          <w:rFonts w:hint="eastAsia" w:ascii="仿宋" w:hAnsi="仿宋" w:eastAsia="仿宋" w:cs="仿宋"/>
          <w:b/>
          <w:color w:val="000000" w:themeColor="text1"/>
          <w:sz w:val="24"/>
          <w:lang w:val="en-US" w:eastAsia="zh-CN"/>
          <w14:textFill>
            <w14:solidFill>
              <w14:schemeClr w14:val="tx1"/>
            </w14:solidFill>
          </w14:textFill>
        </w:rPr>
        <w:t xml:space="preserve">合格 </w:t>
      </w:r>
      <w:r>
        <w:rPr>
          <w:rFonts w:hint="eastAsia" w:ascii="仿宋" w:hAnsi="仿宋" w:eastAsia="仿宋" w:cs="仿宋"/>
          <w:b/>
          <w:color w:val="000000" w:themeColor="text1"/>
          <w:sz w:val="24"/>
          <w:lang w:eastAsia="zh-CN"/>
          <w14:textFill>
            <w14:solidFill>
              <w14:schemeClr w14:val="tx1"/>
            </w14:solidFill>
          </w14:textFill>
        </w:rPr>
        <w:t>。</w:t>
      </w:r>
    </w:p>
    <w:bookmarkEnd w:id="32"/>
    <w:bookmarkEnd w:id="33"/>
    <w:bookmarkEnd w:id="34"/>
    <w:bookmarkEnd w:id="35"/>
    <w:bookmarkEnd w:id="36"/>
    <w:bookmarkEnd w:id="37"/>
    <w:bookmarkEnd w:id="38"/>
    <w:bookmarkEnd w:id="39"/>
    <w:bookmarkEnd w:id="40"/>
    <w:bookmarkEnd w:id="41"/>
    <w:p w14:paraId="266DF2D3">
      <w:pPr>
        <w:rPr>
          <w:rFonts w:ascii="黑体" w:hAnsi="黑体" w:eastAsia="黑体" w:cs="Arial"/>
          <w:b/>
          <w:bCs/>
          <w:color w:val="000000" w:themeColor="text1"/>
          <w:sz w:val="28"/>
          <w:szCs w:val="28"/>
          <w14:textFill>
            <w14:solidFill>
              <w14:schemeClr w14:val="tx1"/>
            </w14:solidFill>
          </w14:textFill>
        </w:rPr>
      </w:pPr>
      <w:r>
        <w:rPr>
          <w:rFonts w:hint="eastAsia" w:ascii="黑体" w:hAnsi="黑体" w:eastAsia="黑体" w:cs="Arial"/>
          <w:b/>
          <w:bCs/>
          <w:color w:val="000000" w:themeColor="text1"/>
          <w:sz w:val="28"/>
          <w:szCs w:val="28"/>
          <w14:textFill>
            <w14:solidFill>
              <w14:schemeClr w14:val="tx1"/>
            </w14:solidFill>
          </w14:textFill>
        </w:rPr>
        <w:br w:type="page"/>
      </w:r>
    </w:p>
    <w:p w14:paraId="2B1E9623">
      <w:pPr>
        <w:numPr>
          <w:ilvl w:val="0"/>
          <w:numId w:val="9"/>
        </w:numPr>
        <w:autoSpaceDE w:val="0"/>
        <w:autoSpaceDN w:val="0"/>
        <w:adjustRightInd w:val="0"/>
        <w:snapToGrid w:val="0"/>
        <w:spacing w:line="300" w:lineRule="auto"/>
        <w:jc w:val="center"/>
        <w:rPr>
          <w:rFonts w:ascii="黑体" w:hAnsi="黑体" w:eastAsia="黑体" w:cs="Arial"/>
          <w:b/>
          <w:bCs/>
          <w:color w:val="000000" w:themeColor="text1"/>
          <w:sz w:val="28"/>
          <w:szCs w:val="28"/>
          <w14:textFill>
            <w14:solidFill>
              <w14:schemeClr w14:val="tx1"/>
            </w14:solidFill>
          </w14:textFill>
        </w:rPr>
      </w:pPr>
      <w:r>
        <w:rPr>
          <w:rFonts w:hint="eastAsia" w:ascii="黑体" w:hAnsi="黑体" w:eastAsia="黑体" w:cs="Arial"/>
          <w:b/>
          <w:bCs/>
          <w:color w:val="000000" w:themeColor="text1"/>
          <w:sz w:val="28"/>
          <w:szCs w:val="28"/>
          <w14:textFill>
            <w14:solidFill>
              <w14:schemeClr w14:val="tx1"/>
            </w14:solidFill>
          </w14:textFill>
        </w:rPr>
        <w:t>评标办法（综合评分法）</w:t>
      </w:r>
    </w:p>
    <w:p w14:paraId="53ED6FB7">
      <w:pPr>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44</w:t>
      </w:r>
      <w:r>
        <w:rPr>
          <w:rFonts w:hint="eastAsia" w:ascii="楷体" w:hAnsi="楷体" w:eastAsia="楷体" w:cs="楷体"/>
          <w:color w:val="000000" w:themeColor="text1"/>
          <w:sz w:val="28"/>
          <w:szCs w:val="28"/>
          <w:lang w:val="zh-CN"/>
          <w14:textFill>
            <w14:solidFill>
              <w14:schemeClr w14:val="tx1"/>
            </w14:solidFill>
          </w14:textFill>
        </w:rPr>
        <w:t>.相关要求</w:t>
      </w:r>
    </w:p>
    <w:p w14:paraId="4F6EC28B">
      <w:pPr>
        <w:autoSpaceDE w:val="0"/>
        <w:autoSpaceDN w:val="0"/>
        <w:adjustRightInd w:val="0"/>
        <w:snapToGrid w:val="0"/>
        <w:spacing w:line="300" w:lineRule="auto"/>
        <w:ind w:firstLine="480"/>
        <w:rPr>
          <w:rFonts w:ascii="仿宋" w:hAnsi="仿宋" w:eastAsia="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当供应商未提供符合招标文件规定的技术支持资料时，其技术部分得</w:t>
      </w:r>
      <w:r>
        <w:rPr>
          <w:rFonts w:ascii="仿宋" w:hAnsi="仿宋" w:eastAsia="仿宋" w:cs="仿宋"/>
          <w:color w:val="000000" w:themeColor="text1"/>
          <w:sz w:val="24"/>
          <w:lang w:val="zh-CN"/>
          <w14:textFill>
            <w14:solidFill>
              <w14:schemeClr w14:val="tx1"/>
            </w14:solidFill>
          </w14:textFill>
        </w:rPr>
        <w:t>0</w:t>
      </w:r>
      <w:r>
        <w:rPr>
          <w:rFonts w:hint="eastAsia" w:ascii="仿宋" w:hAnsi="仿宋" w:eastAsia="仿宋" w:cs="仿宋"/>
          <w:color w:val="000000" w:themeColor="text1"/>
          <w:sz w:val="24"/>
          <w:lang w:val="zh-CN"/>
          <w14:textFill>
            <w14:solidFill>
              <w14:schemeClr w14:val="tx1"/>
            </w14:solidFill>
          </w14:textFill>
        </w:rPr>
        <w:t>分。</w:t>
      </w:r>
    </w:p>
    <w:p w14:paraId="416517B9">
      <w:pPr>
        <w:autoSpaceDE w:val="0"/>
        <w:autoSpaceDN w:val="0"/>
        <w:adjustRightInd w:val="0"/>
        <w:snapToGrid w:val="0"/>
        <w:spacing w:line="300" w:lineRule="auto"/>
        <w:ind w:firstLine="480"/>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技术汇总得分的计算方法：取所有评标委员会成员技术得分的算术平均值。</w:t>
      </w:r>
    </w:p>
    <w:p w14:paraId="3BFFB2C8">
      <w:pPr>
        <w:autoSpaceDE w:val="0"/>
        <w:autoSpaceDN w:val="0"/>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“同类项目”是指供应商已经完成的与本次采购要求相同或者同类的服务，并且签订合同一方必须是供应商，以相同或者类同部分的合同金额为准。</w:t>
      </w:r>
    </w:p>
    <w:p w14:paraId="73409726">
      <w:pPr>
        <w:autoSpaceDE w:val="0"/>
        <w:autoSpaceDN w:val="0"/>
        <w:adjustRightInd w:val="0"/>
        <w:snapToGrid w:val="0"/>
        <w:spacing w:line="300" w:lineRule="auto"/>
        <w:ind w:firstLine="480" w:firstLineChars="200"/>
        <w:rPr>
          <w:rFonts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本项目采用综合评分法，总分100分，以得分最高的投标人作为本项目的中标候选人。</w:t>
      </w:r>
    </w:p>
    <w:p w14:paraId="4E623876">
      <w:pPr>
        <w:autoSpaceDE w:val="0"/>
        <w:autoSpaceDN w:val="0"/>
        <w:adjustRightInd w:val="0"/>
        <w:snapToGrid w:val="0"/>
        <w:spacing w:line="300" w:lineRule="auto"/>
        <w:rPr>
          <w:rFonts w:ascii="楷体" w:hAnsi="楷体" w:eastAsia="楷体"/>
          <w:color w:val="000000" w:themeColor="text1"/>
          <w:sz w:val="28"/>
          <w:szCs w:val="28"/>
          <w:lang w:val="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4</w:t>
      </w:r>
      <w:r>
        <w:rPr>
          <w:rFonts w:hint="eastAsia" w:ascii="楷体" w:hAnsi="楷体" w:eastAsia="楷体" w:cs="楷体"/>
          <w:color w:val="000000" w:themeColor="text1"/>
          <w:sz w:val="28"/>
          <w:szCs w:val="28"/>
          <w:lang w:val="en-US" w:eastAsia="zh-CN"/>
          <w14:textFill>
            <w14:solidFill>
              <w14:schemeClr w14:val="tx1"/>
            </w14:solidFill>
          </w14:textFill>
        </w:rPr>
        <w:t>5</w:t>
      </w:r>
      <w:r>
        <w:rPr>
          <w:rFonts w:hint="eastAsia" w:ascii="楷体" w:hAnsi="楷体" w:eastAsia="楷体" w:cs="楷体"/>
          <w:color w:val="000000" w:themeColor="text1"/>
          <w:sz w:val="28"/>
          <w:szCs w:val="28"/>
          <w:lang w:val="zh-CN"/>
          <w14:textFill>
            <w14:solidFill>
              <w14:schemeClr w14:val="tx1"/>
            </w14:solidFill>
          </w14:textFill>
        </w:rPr>
        <w:t>.评分标准分项明细表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5808"/>
        <w:gridCol w:w="1027"/>
      </w:tblGrid>
      <w:tr w14:paraId="40A4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87" w:type="dxa"/>
            <w:vAlign w:val="center"/>
          </w:tcPr>
          <w:p w14:paraId="5B87E76D">
            <w:pPr>
              <w:jc w:val="left"/>
              <w:rPr>
                <w:rFonts w:hint="eastAsia" w:ascii="仿宋" w:hAnsi="仿宋" w:eastAsia="仿宋" w:cs="仿宋"/>
                <w:b w:val="0"/>
                <w:bCs w:val="0"/>
                <w:color w:val="000000" w:themeColor="text1"/>
                <w:szCs w:val="21"/>
                <w:lang w:val="zh-CN"/>
                <w14:textFill>
                  <w14:solidFill>
                    <w14:schemeClr w14:val="tx1"/>
                  </w14:solidFill>
                </w14:textFill>
              </w:rPr>
            </w:pPr>
            <w:r>
              <w:rPr>
                <w:rFonts w:hint="eastAsia" w:ascii="仿宋" w:hAnsi="仿宋" w:eastAsia="仿宋" w:cs="仿宋"/>
                <w:b w:val="0"/>
                <w:bCs w:val="0"/>
                <w:color w:val="000000" w:themeColor="text1"/>
                <w:szCs w:val="21"/>
                <w:lang w:val="zh-CN"/>
                <w14:textFill>
                  <w14:solidFill>
                    <w14:schemeClr w14:val="tx1"/>
                  </w14:solidFill>
                </w14:textFill>
              </w:rPr>
              <w:t>评分项目及权重</w:t>
            </w:r>
          </w:p>
        </w:tc>
        <w:tc>
          <w:tcPr>
            <w:tcW w:w="5808" w:type="dxa"/>
            <w:vAlign w:val="center"/>
          </w:tcPr>
          <w:p w14:paraId="454F4E48">
            <w:pPr>
              <w:jc w:val="center"/>
              <w:rPr>
                <w:rFonts w:hint="eastAsia" w:ascii="仿宋" w:hAnsi="仿宋" w:eastAsia="仿宋" w:cs="仿宋"/>
                <w:b w:val="0"/>
                <w:bCs w:val="0"/>
                <w:color w:val="000000" w:themeColor="text1"/>
                <w:szCs w:val="21"/>
                <w:lang w:val="zh-CN"/>
                <w14:textFill>
                  <w14:solidFill>
                    <w14:schemeClr w14:val="tx1"/>
                  </w14:solidFill>
                </w14:textFill>
              </w:rPr>
            </w:pPr>
            <w:r>
              <w:rPr>
                <w:rFonts w:hint="eastAsia" w:ascii="仿宋" w:hAnsi="仿宋" w:eastAsia="仿宋" w:cs="仿宋"/>
                <w:b w:val="0"/>
                <w:bCs w:val="0"/>
                <w:color w:val="000000" w:themeColor="text1"/>
                <w:szCs w:val="21"/>
                <w:lang w:val="zh-CN"/>
                <w14:textFill>
                  <w14:solidFill>
                    <w14:schemeClr w14:val="tx1"/>
                  </w14:solidFill>
                </w14:textFill>
              </w:rPr>
              <w:t>评分标准</w:t>
            </w:r>
          </w:p>
        </w:tc>
        <w:tc>
          <w:tcPr>
            <w:tcW w:w="1027" w:type="dxa"/>
            <w:vAlign w:val="center"/>
          </w:tcPr>
          <w:p w14:paraId="4FA12959">
            <w:pPr>
              <w:jc w:val="center"/>
              <w:rPr>
                <w:rFonts w:hint="eastAsia" w:ascii="仿宋" w:hAnsi="仿宋" w:eastAsia="仿宋" w:cs="仿宋"/>
                <w:b w:val="0"/>
                <w:bCs w:val="0"/>
                <w:color w:val="000000" w:themeColor="text1"/>
                <w:szCs w:val="21"/>
                <w:lang w:val="zh-CN"/>
                <w14:textFill>
                  <w14:solidFill>
                    <w14:schemeClr w14:val="tx1"/>
                  </w14:solidFill>
                </w14:textFill>
              </w:rPr>
            </w:pPr>
            <w:r>
              <w:rPr>
                <w:rFonts w:hint="eastAsia" w:ascii="仿宋" w:hAnsi="仿宋" w:eastAsia="仿宋" w:cs="仿宋"/>
                <w:b w:val="0"/>
                <w:bCs w:val="0"/>
                <w:color w:val="000000" w:themeColor="text1"/>
                <w:szCs w:val="21"/>
                <w:lang w:val="zh-CN"/>
                <w14:textFill>
                  <w14:solidFill>
                    <w14:schemeClr w14:val="tx1"/>
                  </w14:solidFill>
                </w14:textFill>
              </w:rPr>
              <w:t>满分</w:t>
            </w:r>
          </w:p>
          <w:p w14:paraId="0D39FA15">
            <w:pPr>
              <w:jc w:val="center"/>
              <w:rPr>
                <w:rFonts w:hint="eastAsia" w:ascii="仿宋" w:hAnsi="仿宋" w:eastAsia="仿宋" w:cs="仿宋"/>
                <w:b w:val="0"/>
                <w:bCs w:val="0"/>
                <w:color w:val="000000" w:themeColor="text1"/>
                <w:szCs w:val="21"/>
                <w:lang w:val="zh-CN"/>
                <w14:textFill>
                  <w14:solidFill>
                    <w14:schemeClr w14:val="tx1"/>
                  </w14:solidFill>
                </w14:textFill>
              </w:rPr>
            </w:pPr>
            <w:r>
              <w:rPr>
                <w:rFonts w:hint="eastAsia" w:ascii="仿宋" w:hAnsi="仿宋" w:eastAsia="仿宋" w:cs="仿宋"/>
                <w:b w:val="0"/>
                <w:bCs w:val="0"/>
                <w:color w:val="000000" w:themeColor="text1"/>
                <w:szCs w:val="21"/>
                <w:lang w:val="zh-CN"/>
                <w14:textFill>
                  <w14:solidFill>
                    <w14:schemeClr w14:val="tx1"/>
                  </w14:solidFill>
                </w14:textFill>
              </w:rPr>
              <w:t>分数</w:t>
            </w:r>
          </w:p>
        </w:tc>
      </w:tr>
      <w:tr w14:paraId="4600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687" w:type="dxa"/>
            <w:vAlign w:val="center"/>
          </w:tcPr>
          <w:p w14:paraId="4C063662">
            <w:pPr>
              <w:jc w:val="center"/>
              <w:rPr>
                <w:rFonts w:hint="eastAsia" w:ascii="仿宋" w:hAnsi="仿宋" w:eastAsia="仿宋" w:cs="仿宋"/>
                <w:b w:val="0"/>
                <w:bCs w:val="0"/>
                <w:color w:val="000000" w:themeColor="text1"/>
                <w:szCs w:val="21"/>
                <w:lang w:val="zh-CN" w:eastAsia="zh-CN"/>
                <w14:textFill>
                  <w14:solidFill>
                    <w14:schemeClr w14:val="tx1"/>
                  </w14:solidFill>
                </w14:textFill>
              </w:rPr>
            </w:pPr>
            <w:r>
              <w:rPr>
                <w:rFonts w:hint="eastAsia" w:ascii="仿宋" w:hAnsi="仿宋" w:eastAsia="仿宋" w:cs="仿宋"/>
                <w:b w:val="0"/>
                <w:bCs w:val="0"/>
                <w:color w:val="000000" w:themeColor="text1"/>
                <w:szCs w:val="21"/>
                <w:lang w:val="zh-CN" w:eastAsia="zh-CN"/>
                <w14:textFill>
                  <w14:solidFill>
                    <w14:schemeClr w14:val="tx1"/>
                  </w14:solidFill>
                </w14:textFill>
              </w:rPr>
              <w:t>报价部分</w:t>
            </w:r>
          </w:p>
        </w:tc>
        <w:tc>
          <w:tcPr>
            <w:tcW w:w="5808" w:type="dxa"/>
            <w:vAlign w:val="center"/>
          </w:tcPr>
          <w:p w14:paraId="0ED5D41C">
            <w:pPr>
              <w:jc w:val="left"/>
              <w:rPr>
                <w:rFonts w:hint="eastAsia" w:ascii="仿宋" w:hAnsi="仿宋" w:eastAsia="仿宋" w:cs="仿宋"/>
                <w:b w:val="0"/>
                <w:bCs w:val="0"/>
                <w:color w:val="000000" w:themeColor="text1"/>
                <w:szCs w:val="21"/>
                <w:lang w:val="zh-CN" w:eastAsia="zh-CN"/>
                <w14:textFill>
                  <w14:solidFill>
                    <w14:schemeClr w14:val="tx1"/>
                  </w14:solidFill>
                </w14:textFill>
              </w:rPr>
            </w:pPr>
            <w:r>
              <w:rPr>
                <w:rFonts w:hint="eastAsia" w:ascii="仿宋" w:hAnsi="仿宋" w:eastAsia="仿宋" w:cs="仿宋"/>
                <w:b w:val="0"/>
                <w:bCs w:val="0"/>
                <w:color w:val="000000" w:themeColor="text1"/>
                <w:szCs w:val="21"/>
                <w:lang w:val="zh-CN" w:eastAsia="zh-CN"/>
                <w14:textFill>
                  <w14:solidFill>
                    <w14:schemeClr w14:val="tx1"/>
                  </w14:solidFill>
                </w14:textFill>
              </w:rPr>
              <w:t>以满足招标文件要求且有效投标价的平均值为评标基准价，其价格分为满分即</w:t>
            </w:r>
            <w:r>
              <w:rPr>
                <w:rFonts w:hint="eastAsia" w:ascii="仿宋" w:hAnsi="仿宋" w:eastAsia="仿宋" w:cs="仿宋"/>
                <w:b w:val="0"/>
                <w:bCs w:val="0"/>
                <w:color w:val="000000" w:themeColor="text1"/>
                <w:szCs w:val="21"/>
                <w:lang w:val="en-US" w:eastAsia="zh-CN"/>
                <w14:textFill>
                  <w14:solidFill>
                    <w14:schemeClr w14:val="tx1"/>
                  </w14:solidFill>
                </w14:textFill>
              </w:rPr>
              <w:t>70</w:t>
            </w:r>
            <w:r>
              <w:rPr>
                <w:rFonts w:hint="eastAsia" w:ascii="仿宋" w:hAnsi="仿宋" w:eastAsia="仿宋" w:cs="仿宋"/>
                <w:b w:val="0"/>
                <w:bCs w:val="0"/>
                <w:color w:val="000000" w:themeColor="text1"/>
                <w:szCs w:val="21"/>
                <w:lang w:val="zh-CN" w:eastAsia="zh-CN"/>
                <w14:textFill>
                  <w14:solidFill>
                    <w14:schemeClr w14:val="tx1"/>
                  </w14:solidFill>
                </w14:textFill>
              </w:rPr>
              <w:t>分。评标价等于评标基准价的得满分，评标价相对评标基准价每下浮1%的所扣分值为0.6分，每上浮1%的所扣分值为0.9分；偏离不足1%的；按照插入法计算得分（分值计算保留两位小数）</w:t>
            </w:r>
          </w:p>
          <w:p w14:paraId="5B4F3930">
            <w:pPr>
              <w:jc w:val="left"/>
              <w:rPr>
                <w:rFonts w:hint="eastAsia" w:ascii="仿宋" w:hAnsi="仿宋" w:eastAsia="仿宋" w:cs="仿宋"/>
                <w:b w:val="0"/>
                <w:bCs w:val="0"/>
                <w:color w:val="000000" w:themeColor="text1"/>
                <w:szCs w:val="21"/>
                <w:lang w:val="zh-CN" w:eastAsia="zh-CN"/>
                <w14:textFill>
                  <w14:solidFill>
                    <w14:schemeClr w14:val="tx1"/>
                  </w14:solidFill>
                </w14:textFill>
              </w:rPr>
            </w:pPr>
            <w:r>
              <w:rPr>
                <w:rFonts w:hint="eastAsia" w:ascii="仿宋" w:hAnsi="仿宋" w:eastAsia="仿宋" w:cs="仿宋"/>
                <w:b w:val="0"/>
                <w:bCs w:val="0"/>
                <w:color w:val="000000" w:themeColor="text1"/>
                <w:szCs w:val="21"/>
                <w:lang w:val="zh-CN" w:eastAsia="zh-CN"/>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027" w:type="dxa"/>
            <w:vAlign w:val="center"/>
          </w:tcPr>
          <w:p w14:paraId="13003F13">
            <w:pPr>
              <w:jc w:val="center"/>
              <w:rPr>
                <w:rFonts w:hint="default" w:ascii="仿宋" w:hAnsi="仿宋" w:eastAsia="仿宋" w:cs="仿宋"/>
                <w:b w:val="0"/>
                <w:bCs w:val="0"/>
                <w:color w:val="000000" w:themeColor="text1"/>
                <w:szCs w:val="21"/>
                <w:lang w:val="en-US" w:eastAsia="zh-CN"/>
                <w14:textFill>
                  <w14:solidFill>
                    <w14:schemeClr w14:val="tx1"/>
                  </w14:solidFill>
                </w14:textFill>
              </w:rPr>
            </w:pPr>
            <w:r>
              <w:rPr>
                <w:rFonts w:hint="eastAsia" w:ascii="仿宋" w:hAnsi="仿宋" w:eastAsia="仿宋" w:cs="仿宋"/>
                <w:b w:val="0"/>
                <w:bCs w:val="0"/>
                <w:color w:val="000000" w:themeColor="text1"/>
                <w:szCs w:val="21"/>
                <w:lang w:val="en-US" w:eastAsia="zh-CN"/>
                <w14:textFill>
                  <w14:solidFill>
                    <w14:schemeClr w14:val="tx1"/>
                  </w14:solidFill>
                </w14:textFill>
              </w:rPr>
              <w:t>70</w:t>
            </w:r>
          </w:p>
        </w:tc>
      </w:tr>
      <w:tr w14:paraId="4B5F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vAlign w:val="center"/>
          </w:tcPr>
          <w:p w14:paraId="65B2BC05">
            <w:pPr>
              <w:jc w:val="center"/>
              <w:rPr>
                <w:rFonts w:hint="eastAsia" w:ascii="仿宋" w:hAnsi="仿宋" w:eastAsia="仿宋" w:cs="仿宋"/>
                <w:b w:val="0"/>
                <w:bCs w:val="0"/>
                <w:color w:val="000000" w:themeColor="text1"/>
                <w:szCs w:val="21"/>
                <w:lang w:val="zh-CN" w:eastAsia="zh-CN"/>
                <w14:textFill>
                  <w14:solidFill>
                    <w14:schemeClr w14:val="tx1"/>
                  </w14:solidFill>
                </w14:textFill>
              </w:rPr>
            </w:pPr>
            <w:r>
              <w:rPr>
                <w:rFonts w:hint="eastAsia" w:ascii="仿宋" w:hAnsi="仿宋" w:eastAsia="仿宋" w:cs="仿宋"/>
                <w:b w:val="0"/>
                <w:bCs w:val="0"/>
                <w:color w:val="000000" w:themeColor="text1"/>
                <w:szCs w:val="21"/>
                <w:lang w:val="zh-CN" w:eastAsia="zh-CN"/>
                <w14:textFill>
                  <w14:solidFill>
                    <w14:schemeClr w14:val="tx1"/>
                  </w14:solidFill>
                </w14:textFill>
              </w:rPr>
              <w:t>企业业绩</w:t>
            </w:r>
          </w:p>
        </w:tc>
        <w:tc>
          <w:tcPr>
            <w:tcW w:w="5808" w:type="dxa"/>
            <w:vAlign w:val="center"/>
          </w:tcPr>
          <w:p w14:paraId="5A3363A2">
            <w:pPr>
              <w:jc w:val="left"/>
              <w:rPr>
                <w:rFonts w:hint="eastAsia" w:ascii="仿宋" w:hAnsi="仿宋" w:eastAsia="仿宋" w:cs="仿宋"/>
                <w:b w:val="0"/>
                <w:bCs w:val="0"/>
                <w:color w:val="000000" w:themeColor="text1"/>
                <w:szCs w:val="21"/>
                <w:lang w:val="zh-CN" w:eastAsia="zh-CN"/>
                <w14:textFill>
                  <w14:solidFill>
                    <w14:schemeClr w14:val="tx1"/>
                  </w14:solidFill>
                </w14:textFill>
              </w:rPr>
            </w:pPr>
            <w:r>
              <w:rPr>
                <w:rFonts w:hint="eastAsia" w:ascii="仿宋" w:hAnsi="仿宋" w:eastAsia="仿宋" w:cs="仿宋"/>
                <w:b w:val="0"/>
                <w:bCs w:val="0"/>
                <w:color w:val="000000" w:themeColor="text1"/>
                <w:szCs w:val="21"/>
                <w:lang w:val="zh-CN" w:eastAsia="zh-CN"/>
                <w14:textFill>
                  <w14:solidFill>
                    <w14:schemeClr w14:val="tx1"/>
                  </w14:solidFill>
                </w14:textFill>
              </w:rPr>
              <w:t>投标人自202</w:t>
            </w:r>
            <w:r>
              <w:rPr>
                <w:rFonts w:hint="eastAsia" w:ascii="仿宋" w:hAnsi="仿宋" w:eastAsia="仿宋" w:cs="仿宋"/>
                <w:b w:val="0"/>
                <w:bCs w:val="0"/>
                <w:color w:val="000000" w:themeColor="text1"/>
                <w:szCs w:val="21"/>
                <w:lang w:val="en-US" w:eastAsia="zh-CN"/>
                <w14:textFill>
                  <w14:solidFill>
                    <w14:schemeClr w14:val="tx1"/>
                  </w14:solidFill>
                </w14:textFill>
              </w:rPr>
              <w:t>3</w:t>
            </w:r>
            <w:r>
              <w:rPr>
                <w:rFonts w:hint="eastAsia" w:ascii="仿宋" w:hAnsi="仿宋" w:eastAsia="仿宋" w:cs="仿宋"/>
                <w:b w:val="0"/>
                <w:bCs w:val="0"/>
                <w:color w:val="000000" w:themeColor="text1"/>
                <w:szCs w:val="21"/>
                <w:lang w:val="zh-CN" w:eastAsia="zh-CN"/>
                <w14:textFill>
                  <w14:solidFill>
                    <w14:schemeClr w14:val="tx1"/>
                  </w14:solidFill>
                </w14:textFill>
              </w:rPr>
              <w:t>年1月1日以来，承担过与本项目类似的业绩，每一份加</w:t>
            </w:r>
            <w:r>
              <w:rPr>
                <w:rFonts w:hint="eastAsia" w:ascii="仿宋" w:hAnsi="仿宋" w:eastAsia="仿宋" w:cs="仿宋"/>
                <w:b w:val="0"/>
                <w:bCs w:val="0"/>
                <w:color w:val="000000" w:themeColor="text1"/>
                <w:szCs w:val="21"/>
                <w:lang w:val="en-US" w:eastAsia="zh-CN"/>
                <w14:textFill>
                  <w14:solidFill>
                    <w14:schemeClr w14:val="tx1"/>
                  </w14:solidFill>
                </w14:textFill>
              </w:rPr>
              <w:t>1</w:t>
            </w:r>
            <w:r>
              <w:rPr>
                <w:rFonts w:hint="eastAsia" w:ascii="仿宋" w:hAnsi="仿宋" w:eastAsia="仿宋" w:cs="仿宋"/>
                <w:b w:val="0"/>
                <w:bCs w:val="0"/>
                <w:color w:val="000000" w:themeColor="text1"/>
                <w:szCs w:val="21"/>
                <w:lang w:val="zh-CN" w:eastAsia="zh-CN"/>
                <w14:textFill>
                  <w14:solidFill>
                    <w14:schemeClr w14:val="tx1"/>
                  </w14:solidFill>
                </w14:textFill>
              </w:rPr>
              <w:t>分，最多得</w:t>
            </w:r>
            <w:r>
              <w:rPr>
                <w:rFonts w:hint="eastAsia" w:ascii="仿宋" w:hAnsi="仿宋" w:eastAsia="仿宋" w:cs="仿宋"/>
                <w:b w:val="0"/>
                <w:bCs w:val="0"/>
                <w:color w:val="000000" w:themeColor="text1"/>
                <w:szCs w:val="21"/>
                <w:lang w:val="en-US" w:eastAsia="zh-CN"/>
                <w14:textFill>
                  <w14:solidFill>
                    <w14:schemeClr w14:val="tx1"/>
                  </w14:solidFill>
                </w14:textFill>
              </w:rPr>
              <w:t>5</w:t>
            </w:r>
            <w:r>
              <w:rPr>
                <w:rFonts w:hint="eastAsia" w:ascii="仿宋" w:hAnsi="仿宋" w:eastAsia="仿宋" w:cs="仿宋"/>
                <w:b w:val="0"/>
                <w:bCs w:val="0"/>
                <w:color w:val="000000" w:themeColor="text1"/>
                <w:szCs w:val="21"/>
                <w:lang w:val="zh-CN" w:eastAsia="zh-CN"/>
                <w14:textFill>
                  <w14:solidFill>
                    <w14:schemeClr w14:val="tx1"/>
                  </w14:solidFill>
                </w14:textFill>
              </w:rPr>
              <w:t>分。（提供合同复印件</w:t>
            </w:r>
            <w:r>
              <w:rPr>
                <w:rFonts w:hint="eastAsia" w:ascii="仿宋" w:hAnsi="仿宋" w:eastAsia="仿宋" w:cs="仿宋"/>
                <w:b w:val="0"/>
                <w:bCs w:val="0"/>
                <w:color w:val="000000" w:themeColor="text1"/>
                <w:szCs w:val="21"/>
                <w:lang w:val="en-US" w:eastAsia="zh-CN"/>
                <w14:textFill>
                  <w14:solidFill>
                    <w14:schemeClr w14:val="tx1"/>
                  </w14:solidFill>
                </w14:textFill>
              </w:rPr>
              <w:t>加盖公章</w:t>
            </w:r>
            <w:r>
              <w:rPr>
                <w:rFonts w:hint="eastAsia" w:ascii="仿宋" w:hAnsi="仿宋" w:eastAsia="仿宋" w:cs="仿宋"/>
                <w:b w:val="0"/>
                <w:bCs w:val="0"/>
                <w:color w:val="000000" w:themeColor="text1"/>
                <w:szCs w:val="21"/>
                <w:lang w:val="zh-CN" w:eastAsia="zh-CN"/>
                <w14:textFill>
                  <w14:solidFill>
                    <w14:schemeClr w14:val="tx1"/>
                  </w14:solidFill>
                </w14:textFill>
              </w:rPr>
              <w:t>）</w:t>
            </w:r>
          </w:p>
        </w:tc>
        <w:tc>
          <w:tcPr>
            <w:tcW w:w="1027" w:type="dxa"/>
            <w:vAlign w:val="center"/>
          </w:tcPr>
          <w:p w14:paraId="022C3025">
            <w:pPr>
              <w:jc w:val="center"/>
              <w:rPr>
                <w:rFonts w:hint="default" w:ascii="仿宋" w:hAnsi="仿宋" w:eastAsia="仿宋" w:cs="仿宋"/>
                <w:b w:val="0"/>
                <w:bCs w:val="0"/>
                <w:color w:val="000000" w:themeColor="text1"/>
                <w:szCs w:val="21"/>
                <w:lang w:val="en-US" w:eastAsia="zh-CN"/>
                <w14:textFill>
                  <w14:solidFill>
                    <w14:schemeClr w14:val="tx1"/>
                  </w14:solidFill>
                </w14:textFill>
              </w:rPr>
            </w:pPr>
            <w:r>
              <w:rPr>
                <w:rFonts w:hint="eastAsia" w:ascii="仿宋" w:hAnsi="仿宋" w:eastAsia="仿宋" w:cs="仿宋"/>
                <w:b w:val="0"/>
                <w:bCs w:val="0"/>
                <w:color w:val="000000" w:themeColor="text1"/>
                <w:szCs w:val="21"/>
                <w:lang w:val="en-US" w:eastAsia="zh-CN"/>
                <w14:textFill>
                  <w14:solidFill>
                    <w14:schemeClr w14:val="tx1"/>
                  </w14:solidFill>
                </w14:textFill>
              </w:rPr>
              <w:t>5</w:t>
            </w:r>
          </w:p>
        </w:tc>
      </w:tr>
      <w:tr w14:paraId="2BC9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shd w:val="clear" w:color="auto" w:fill="auto"/>
            <w:vAlign w:val="center"/>
          </w:tcPr>
          <w:p w14:paraId="72E68A1A">
            <w:pPr>
              <w:jc w:val="cente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Cs w:val="21"/>
                <w:lang w:val="en-US" w:eastAsia="zh-CN"/>
                <w14:textFill>
                  <w14:solidFill>
                    <w14:schemeClr w14:val="tx1"/>
                  </w14:solidFill>
                </w14:textFill>
              </w:rPr>
              <w:t>质量保证措施</w:t>
            </w:r>
          </w:p>
        </w:tc>
        <w:tc>
          <w:tcPr>
            <w:tcW w:w="5808" w:type="dxa"/>
            <w:shd w:val="clear" w:color="auto" w:fill="auto"/>
            <w:vAlign w:val="center"/>
          </w:tcPr>
          <w:p w14:paraId="70DA6DDA">
            <w:pPr>
              <w:jc w:val="left"/>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Cs w:val="21"/>
                <w:lang w:val="en-US" w:eastAsia="zh-CN"/>
                <w14:textFill>
                  <w14:solidFill>
                    <w14:schemeClr w14:val="tx1"/>
                  </w14:solidFill>
                </w14:textFill>
              </w:rPr>
              <w:t>根据各投标人所报产品的技术要求，比较各投标人所报产品质量，使用材质满足或优于招标文件要求等方面，评委根据情况酌情打分，一般3分，良得6分，优得10分；</w:t>
            </w:r>
          </w:p>
        </w:tc>
        <w:tc>
          <w:tcPr>
            <w:tcW w:w="1027" w:type="dxa"/>
            <w:shd w:val="clear" w:color="auto" w:fill="auto"/>
            <w:vAlign w:val="center"/>
          </w:tcPr>
          <w:p w14:paraId="0559A830">
            <w:pPr>
              <w:jc w:val="cente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Cs w:val="21"/>
                <w:lang w:val="en-US" w:eastAsia="zh-CN"/>
                <w14:textFill>
                  <w14:solidFill>
                    <w14:schemeClr w14:val="tx1"/>
                  </w14:solidFill>
                </w14:textFill>
              </w:rPr>
              <w:t>10</w:t>
            </w:r>
          </w:p>
        </w:tc>
      </w:tr>
      <w:tr w14:paraId="5C6C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shd w:val="clear" w:color="auto" w:fill="auto"/>
            <w:vAlign w:val="center"/>
          </w:tcPr>
          <w:p w14:paraId="143EB3ED">
            <w:pPr>
              <w:jc w:val="center"/>
              <w:rPr>
                <w:rFonts w:hint="eastAsia" w:ascii="仿宋" w:hAnsi="仿宋" w:eastAsia="仿宋" w:cs="仿宋"/>
                <w:b w:val="0"/>
                <w:bCs w:val="0"/>
                <w:color w:val="000000" w:themeColor="text1"/>
                <w:szCs w:val="21"/>
                <w:lang w:val="zh-CN" w:eastAsia="zh-CN"/>
                <w14:textFill>
                  <w14:solidFill>
                    <w14:schemeClr w14:val="tx1"/>
                  </w14:solidFill>
                </w14:textFill>
              </w:rPr>
            </w:pPr>
            <w:r>
              <w:rPr>
                <w:rFonts w:hint="eastAsia" w:ascii="仿宋" w:hAnsi="仿宋" w:eastAsia="仿宋" w:cs="仿宋"/>
                <w:b w:val="0"/>
                <w:bCs w:val="0"/>
                <w:color w:val="000000" w:themeColor="text1"/>
                <w:szCs w:val="21"/>
                <w:lang w:val="zh-CN" w:eastAsia="zh-CN"/>
                <w14:textFill>
                  <w14:solidFill>
                    <w14:schemeClr w14:val="tx1"/>
                  </w14:solidFill>
                </w14:textFill>
              </w:rPr>
              <w:t>售后服务</w:t>
            </w:r>
          </w:p>
          <w:p w14:paraId="32EE9A91">
            <w:pPr>
              <w:jc w:val="center"/>
              <w:rPr>
                <w:rFonts w:hint="eastAsia" w:ascii="仿宋" w:hAnsi="仿宋" w:eastAsia="仿宋" w:cs="仿宋"/>
                <w:b w:val="0"/>
                <w:bCs w:val="0"/>
                <w:color w:val="000000" w:themeColor="text1"/>
                <w:kern w:val="2"/>
                <w:sz w:val="21"/>
                <w:szCs w:val="21"/>
                <w:lang w:val="zh-CN" w:eastAsia="zh-CN" w:bidi="ar-SA"/>
                <w14:textFill>
                  <w14:solidFill>
                    <w14:schemeClr w14:val="tx1"/>
                  </w14:solidFill>
                </w14:textFill>
              </w:rPr>
            </w:pPr>
          </w:p>
        </w:tc>
        <w:tc>
          <w:tcPr>
            <w:tcW w:w="5808" w:type="dxa"/>
            <w:shd w:val="clear" w:color="auto" w:fill="auto"/>
            <w:vAlign w:val="center"/>
          </w:tcPr>
          <w:p w14:paraId="24A01775">
            <w:pPr>
              <w:jc w:val="left"/>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Cs w:val="21"/>
                <w:lang w:val="zh-CN" w:eastAsia="zh-CN"/>
                <w14:textFill>
                  <w14:solidFill>
                    <w14:schemeClr w14:val="tx1"/>
                  </w14:solidFill>
                </w14:textFill>
              </w:rPr>
              <w:t>投标人提供对本项目售后服务的书面承诺，</w:t>
            </w:r>
            <w:r>
              <w:rPr>
                <w:rFonts w:hint="eastAsia" w:ascii="仿宋" w:hAnsi="仿宋" w:eastAsia="仿宋" w:cs="仿宋"/>
                <w:b w:val="0"/>
                <w:bCs w:val="0"/>
                <w:color w:val="000000" w:themeColor="text1"/>
                <w:szCs w:val="21"/>
                <w:lang w:val="en-US" w:eastAsia="zh-CN"/>
                <w14:textFill>
                  <w14:solidFill>
                    <w14:schemeClr w14:val="tx1"/>
                  </w14:solidFill>
                </w14:textFill>
              </w:rPr>
              <w:t>承诺内容包括但不限于：响应时间、人员配备、售后方案、日常检查等内容。评委根据承诺情况酌情打分，最高得5分。</w:t>
            </w:r>
          </w:p>
        </w:tc>
        <w:tc>
          <w:tcPr>
            <w:tcW w:w="1027" w:type="dxa"/>
            <w:shd w:val="clear" w:color="auto" w:fill="auto"/>
            <w:vAlign w:val="center"/>
          </w:tcPr>
          <w:p w14:paraId="7C77CC06">
            <w:pPr>
              <w:jc w:val="cente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szCs w:val="21"/>
                <w:lang w:val="en-US" w:eastAsia="zh-CN"/>
                <w14:textFill>
                  <w14:solidFill>
                    <w14:schemeClr w14:val="tx1"/>
                  </w14:solidFill>
                </w14:textFill>
              </w:rPr>
              <w:t>5</w:t>
            </w:r>
          </w:p>
        </w:tc>
      </w:tr>
      <w:tr w14:paraId="208F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shd w:val="clear" w:color="auto" w:fill="auto"/>
            <w:vAlign w:val="center"/>
          </w:tcPr>
          <w:p w14:paraId="4CD8E836">
            <w:pPr>
              <w:jc w:val="cente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方案</w:t>
            </w:r>
          </w:p>
        </w:tc>
        <w:tc>
          <w:tcPr>
            <w:tcW w:w="5808" w:type="dxa"/>
            <w:shd w:val="clear" w:color="auto" w:fill="auto"/>
            <w:vAlign w:val="center"/>
          </w:tcPr>
          <w:p w14:paraId="53769418">
            <w:pPr>
              <w:jc w:val="left"/>
              <w:rPr>
                <w:rFonts w:hint="eastAsia" w:ascii="仿宋" w:hAnsi="仿宋" w:eastAsia="仿宋" w:cs="仿宋"/>
                <w:b w:val="0"/>
                <w:bCs w:val="0"/>
                <w:color w:val="000000" w:themeColor="text1"/>
                <w:kern w:val="2"/>
                <w:sz w:val="21"/>
                <w:szCs w:val="21"/>
                <w:lang w:val="zh-CN"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投标人针对项目概况、施工工艺、安全防护、工期保障等方面全面描述</w:t>
            </w:r>
            <w:r>
              <w:rPr>
                <w:rFonts w:hint="eastAsia" w:ascii="仿宋" w:hAnsi="仿宋" w:eastAsia="仿宋" w:cs="仿宋"/>
                <w:b w:val="0"/>
                <w:bCs w:val="0"/>
                <w:color w:val="000000" w:themeColor="text1"/>
                <w:kern w:val="2"/>
                <w:sz w:val="21"/>
                <w:szCs w:val="21"/>
                <w:lang w:val="zh-CN" w:eastAsia="zh-CN" w:bidi="ar-SA"/>
                <w14:textFill>
                  <w14:solidFill>
                    <w14:schemeClr w14:val="tx1"/>
                  </w14:solidFill>
                </w14:textFill>
              </w:rPr>
              <w:t>，评委根据情况酌情打分，一般</w:t>
            </w: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5</w:t>
            </w:r>
            <w:r>
              <w:rPr>
                <w:rFonts w:hint="eastAsia" w:ascii="仿宋" w:hAnsi="仿宋" w:eastAsia="仿宋" w:cs="仿宋"/>
                <w:b w:val="0"/>
                <w:bCs w:val="0"/>
                <w:color w:val="000000" w:themeColor="text1"/>
                <w:kern w:val="2"/>
                <w:sz w:val="21"/>
                <w:szCs w:val="21"/>
                <w:lang w:val="zh-CN" w:eastAsia="zh-CN" w:bidi="ar-SA"/>
                <w14:textFill>
                  <w14:solidFill>
                    <w14:schemeClr w14:val="tx1"/>
                  </w14:solidFill>
                </w14:textFill>
              </w:rPr>
              <w:t>分，良得</w:t>
            </w: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7</w:t>
            </w:r>
            <w:r>
              <w:rPr>
                <w:rFonts w:hint="eastAsia" w:ascii="仿宋" w:hAnsi="仿宋" w:eastAsia="仿宋" w:cs="仿宋"/>
                <w:b w:val="0"/>
                <w:bCs w:val="0"/>
                <w:color w:val="000000" w:themeColor="text1"/>
                <w:kern w:val="2"/>
                <w:sz w:val="21"/>
                <w:szCs w:val="21"/>
                <w:lang w:val="zh-CN" w:eastAsia="zh-CN" w:bidi="ar-SA"/>
                <w14:textFill>
                  <w14:solidFill>
                    <w14:schemeClr w14:val="tx1"/>
                  </w14:solidFill>
                </w14:textFill>
              </w:rPr>
              <w:t>分，优得</w:t>
            </w: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10</w:t>
            </w:r>
            <w:r>
              <w:rPr>
                <w:rFonts w:hint="eastAsia" w:ascii="仿宋" w:hAnsi="仿宋" w:eastAsia="仿宋" w:cs="仿宋"/>
                <w:b w:val="0"/>
                <w:bCs w:val="0"/>
                <w:color w:val="000000" w:themeColor="text1"/>
                <w:kern w:val="2"/>
                <w:sz w:val="21"/>
                <w:szCs w:val="21"/>
                <w:lang w:val="zh-CN" w:eastAsia="zh-CN" w:bidi="ar-SA"/>
                <w14:textFill>
                  <w14:solidFill>
                    <w14:schemeClr w14:val="tx1"/>
                  </w14:solidFill>
                </w14:textFill>
              </w:rPr>
              <w:t>分。</w:t>
            </w:r>
          </w:p>
        </w:tc>
        <w:tc>
          <w:tcPr>
            <w:tcW w:w="1027" w:type="dxa"/>
            <w:shd w:val="clear" w:color="auto" w:fill="auto"/>
            <w:vAlign w:val="center"/>
          </w:tcPr>
          <w:p w14:paraId="51671801">
            <w:pPr>
              <w:jc w:val="center"/>
              <w:rPr>
                <w:rFonts w:hint="default" w:ascii="仿宋" w:hAnsi="仿宋" w:eastAsia="仿宋" w:cs="仿宋"/>
                <w:b w:val="0"/>
                <w:bCs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1"/>
                <w:szCs w:val="21"/>
                <w:lang w:val="en-US" w:eastAsia="zh-CN" w:bidi="ar-SA"/>
                <w14:textFill>
                  <w14:solidFill>
                    <w14:schemeClr w14:val="tx1"/>
                  </w14:solidFill>
                </w14:textFill>
              </w:rPr>
              <w:t>10</w:t>
            </w:r>
          </w:p>
        </w:tc>
      </w:tr>
    </w:tbl>
    <w:p w14:paraId="105E5D80">
      <w:pPr>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注:</w:t>
      </w:r>
    </w:p>
    <w:p w14:paraId="0ADC2311">
      <w:pPr>
        <w:numPr>
          <w:ilvl w:val="0"/>
          <w:numId w:val="10"/>
        </w:numPr>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总得分相同的，按有效供应商报价由低到高顺序推荐中标候选人。</w:t>
      </w:r>
    </w:p>
    <w:p w14:paraId="13078EB7">
      <w:pPr>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zh-CN"/>
          <w14:textFill>
            <w14:solidFill>
              <w14:schemeClr w14:val="tx1"/>
            </w14:solidFill>
          </w14:textFill>
        </w:rPr>
        <w:t>由于投标人提供的扫描件或复印件不清晰导致的意外扣分，由投标人自行承担其风险，投标人在制作投标文件时请务必注意。</w:t>
      </w:r>
    </w:p>
    <w:p w14:paraId="0CFD8FB0">
      <w:pPr>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zh-CN"/>
          <w14:textFill>
            <w14:solidFill>
              <w14:schemeClr w14:val="tx1"/>
            </w14:solidFill>
          </w14:textFill>
        </w:rPr>
        <w:t>投标文件中需提供所有相关证明材料的复印件，如中标后发现实际情况与投标文件中不一致的，将取消其中标资格。</w:t>
      </w:r>
    </w:p>
    <w:p w14:paraId="5EAEA5C3">
      <w:pPr>
        <w:pStyle w:val="21"/>
        <w:rPr>
          <w:rFonts w:hint="eastAsia"/>
          <w:color w:val="000000" w:themeColor="text1"/>
          <w:lang w:val="zh-CN"/>
          <w14:textFill>
            <w14:solidFill>
              <w14:schemeClr w14:val="tx1"/>
            </w14:solidFill>
          </w14:textFill>
        </w:rPr>
      </w:pPr>
    </w:p>
    <w:p w14:paraId="629781F1">
      <w:pPr>
        <w:pStyle w:val="21"/>
        <w:rPr>
          <w:rFonts w:hint="eastAsia"/>
          <w:color w:val="000000" w:themeColor="text1"/>
          <w:lang w:val="zh-CN"/>
          <w14:textFill>
            <w14:solidFill>
              <w14:schemeClr w14:val="tx1"/>
            </w14:solidFill>
          </w14:textFill>
        </w:rPr>
      </w:pPr>
    </w:p>
    <w:p w14:paraId="1B153F41">
      <w:pPr>
        <w:rPr>
          <w:rFonts w:hint="eastAsia" w:ascii="黑体" w:hAnsi="黑体" w:eastAsia="黑体" w:cs="Arial"/>
          <w:bCs/>
          <w:color w:val="000000" w:themeColor="text1"/>
          <w:sz w:val="28"/>
          <w:szCs w:val="28"/>
          <w14:textFill>
            <w14:solidFill>
              <w14:schemeClr w14:val="tx1"/>
            </w14:solidFill>
          </w14:textFill>
        </w:rPr>
      </w:pPr>
      <w:r>
        <w:rPr>
          <w:rFonts w:hint="eastAsia" w:ascii="黑体" w:hAnsi="黑体" w:eastAsia="黑体" w:cs="Arial"/>
          <w:bCs/>
          <w:color w:val="000000" w:themeColor="text1"/>
          <w:sz w:val="28"/>
          <w:szCs w:val="28"/>
          <w14:textFill>
            <w14:solidFill>
              <w14:schemeClr w14:val="tx1"/>
            </w14:solidFill>
          </w14:textFill>
        </w:rPr>
        <w:br w:type="page"/>
      </w:r>
    </w:p>
    <w:p w14:paraId="3436C7CA">
      <w:pPr>
        <w:rPr>
          <w:rFonts w:ascii="黑体" w:hAnsi="黑体" w:eastAsia="黑体" w:cs="Arial"/>
          <w:bCs/>
          <w:color w:val="000000" w:themeColor="text1"/>
          <w:sz w:val="28"/>
          <w:szCs w:val="28"/>
          <w14:textFill>
            <w14:solidFill>
              <w14:schemeClr w14:val="tx1"/>
            </w14:solidFill>
          </w14:textFill>
        </w:rPr>
      </w:pPr>
      <w:r>
        <w:rPr>
          <w:rFonts w:hint="eastAsia" w:ascii="黑体" w:hAnsi="黑体" w:eastAsia="黑体" w:cs="Arial"/>
          <w:bCs/>
          <w:color w:val="000000" w:themeColor="text1"/>
          <w:sz w:val="28"/>
          <w:szCs w:val="28"/>
          <w14:textFill>
            <w14:solidFill>
              <w14:schemeClr w14:val="tx1"/>
            </w14:solidFill>
          </w14:textFill>
        </w:rPr>
        <w:t>投标文件格式</w:t>
      </w:r>
    </w:p>
    <w:p w14:paraId="632475B0">
      <w:pPr>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24"/>
          <w14:textFill>
            <w14:solidFill>
              <w14:schemeClr w14:val="tx1"/>
            </w14:solidFill>
          </w14:textFill>
        </w:rPr>
        <w:t>附件：（可参考或自拟）</w:t>
      </w:r>
    </w:p>
    <w:p w14:paraId="17A7A3F7">
      <w:pPr>
        <w:rPr>
          <w:rFonts w:ascii="黑体" w:eastAsia="黑体"/>
          <w:bCs/>
          <w:color w:val="000000" w:themeColor="text1"/>
          <w:sz w:val="52"/>
          <w:szCs w:val="52"/>
          <w14:textFill>
            <w14:solidFill>
              <w14:schemeClr w14:val="tx1"/>
            </w14:solidFill>
          </w14:textFill>
        </w:rPr>
      </w:pPr>
    </w:p>
    <w:p w14:paraId="05F0C2FA">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投</w:t>
      </w:r>
    </w:p>
    <w:p w14:paraId="313DA650">
      <w:pPr>
        <w:jc w:val="center"/>
        <w:rPr>
          <w:rFonts w:ascii="黑体" w:eastAsia="黑体"/>
          <w:bCs/>
          <w:color w:val="000000" w:themeColor="text1"/>
          <w:sz w:val="72"/>
          <w14:textFill>
            <w14:solidFill>
              <w14:schemeClr w14:val="tx1"/>
            </w14:solidFill>
          </w14:textFill>
        </w:rPr>
      </w:pPr>
    </w:p>
    <w:p w14:paraId="55804950">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标</w:t>
      </w:r>
    </w:p>
    <w:p w14:paraId="62447326">
      <w:pPr>
        <w:jc w:val="center"/>
        <w:rPr>
          <w:rFonts w:ascii="黑体" w:eastAsia="黑体"/>
          <w:bCs/>
          <w:color w:val="000000" w:themeColor="text1"/>
          <w:sz w:val="72"/>
          <w14:textFill>
            <w14:solidFill>
              <w14:schemeClr w14:val="tx1"/>
            </w14:solidFill>
          </w14:textFill>
        </w:rPr>
      </w:pPr>
    </w:p>
    <w:p w14:paraId="5A7D91F4">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文</w:t>
      </w:r>
    </w:p>
    <w:p w14:paraId="0872CE70">
      <w:pPr>
        <w:jc w:val="center"/>
        <w:rPr>
          <w:rFonts w:ascii="黑体" w:eastAsia="黑体"/>
          <w:bCs/>
          <w:color w:val="000000" w:themeColor="text1"/>
          <w:sz w:val="52"/>
          <w:szCs w:val="52"/>
          <w14:textFill>
            <w14:solidFill>
              <w14:schemeClr w14:val="tx1"/>
            </w14:solidFill>
          </w14:textFill>
        </w:rPr>
      </w:pPr>
    </w:p>
    <w:p w14:paraId="6E6E57A4">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件</w:t>
      </w:r>
    </w:p>
    <w:p w14:paraId="02436D3B">
      <w:pPr>
        <w:jc w:val="center"/>
        <w:rPr>
          <w:rFonts w:ascii="黑体" w:eastAsia="黑体"/>
          <w:bCs/>
          <w:color w:val="000000" w:themeColor="text1"/>
          <w:sz w:val="52"/>
          <w:szCs w:val="52"/>
          <w14:textFill>
            <w14:solidFill>
              <w14:schemeClr w14:val="tx1"/>
            </w14:solidFill>
          </w14:textFill>
        </w:rPr>
      </w:pPr>
    </w:p>
    <w:p w14:paraId="6857F709">
      <w:pPr>
        <w:rPr>
          <w:rFonts w:ascii="楷体_GB2312" w:eastAsia="楷体_GB2312"/>
          <w:bCs/>
          <w:color w:val="000000" w:themeColor="text1"/>
          <w:sz w:val="28"/>
          <w14:textFill>
            <w14:solidFill>
              <w14:schemeClr w14:val="tx1"/>
            </w14:solidFill>
          </w14:textFill>
        </w:rPr>
      </w:pPr>
    </w:p>
    <w:p w14:paraId="6022EA15">
      <w:pPr>
        <w:ind w:firstLine="2703"/>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 xml:space="preserve">采购项目名称： </w:t>
      </w:r>
    </w:p>
    <w:p w14:paraId="0443D56E">
      <w:pPr>
        <w:ind w:firstLine="2703"/>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投标人：</w:t>
      </w:r>
    </w:p>
    <w:p w14:paraId="39348278">
      <w:pPr>
        <w:rPr>
          <w:rFonts w:ascii="黑体" w:eastAsia="黑体"/>
          <w:bCs/>
          <w:color w:val="000000" w:themeColor="text1"/>
          <w:sz w:val="32"/>
          <w14:textFill>
            <w14:solidFill>
              <w14:schemeClr w14:val="tx1"/>
            </w14:solidFill>
          </w14:textFill>
        </w:rPr>
      </w:pPr>
    </w:p>
    <w:p w14:paraId="178E097D">
      <w:pPr>
        <w:jc w:val="center"/>
        <w:rPr>
          <w:rFonts w:hint="eastAsia" w:ascii="黑体" w:eastAsia="黑体"/>
          <w:bCs/>
          <w:color w:val="000000" w:themeColor="text1"/>
          <w:sz w:val="36"/>
          <w:szCs w:val="36"/>
          <w14:textFill>
            <w14:solidFill>
              <w14:schemeClr w14:val="tx1"/>
            </w14:solidFill>
          </w14:textFill>
        </w:rPr>
      </w:pPr>
      <w:r>
        <w:rPr>
          <w:rFonts w:hint="eastAsia" w:ascii="黑体" w:eastAsia="黑体"/>
          <w:bCs/>
          <w:color w:val="000000" w:themeColor="text1"/>
          <w:sz w:val="36"/>
          <w:szCs w:val="36"/>
          <w14:textFill>
            <w14:solidFill>
              <w14:schemeClr w14:val="tx1"/>
            </w14:solidFill>
          </w14:textFill>
        </w:rPr>
        <w:t>二○    年  月  日</w:t>
      </w:r>
    </w:p>
    <w:p w14:paraId="2CBB74DE">
      <w:pPr>
        <w:pStyle w:val="21"/>
        <w:rPr>
          <w:rFonts w:hint="eastAsia"/>
          <w:color w:val="000000" w:themeColor="text1"/>
          <w14:textFill>
            <w14:solidFill>
              <w14:schemeClr w14:val="tx1"/>
            </w14:solidFill>
          </w14:textFill>
        </w:rPr>
      </w:pPr>
    </w:p>
    <w:p w14:paraId="7EAE54A0">
      <w:pPr>
        <w:pStyle w:val="21"/>
        <w:rPr>
          <w:color w:val="000000" w:themeColor="text1"/>
          <w14:textFill>
            <w14:solidFill>
              <w14:schemeClr w14:val="tx1"/>
            </w14:solidFill>
          </w14:textFill>
        </w:rPr>
      </w:pPr>
    </w:p>
    <w:p w14:paraId="1FBA4748">
      <w:pPr>
        <w:rPr>
          <w:rFonts w:hint="eastAsia"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br w:type="page"/>
      </w:r>
    </w:p>
    <w:p w14:paraId="0A920E44">
      <w:pPr>
        <w:ind w:firstLine="480" w:firstLineChars="200"/>
        <w:outlineLvl w:val="0"/>
        <w:rPr>
          <w:rFonts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（一）投标函（格式）：</w:t>
      </w:r>
    </w:p>
    <w:p w14:paraId="0842BED6">
      <w:pPr>
        <w:spacing w:line="360" w:lineRule="auto"/>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投标函</w:t>
      </w:r>
    </w:p>
    <w:p w14:paraId="7A379F18">
      <w:pPr>
        <w:pStyle w:val="141"/>
        <w:spacing w:line="500" w:lineRule="exact"/>
        <w:ind w:firstLine="0" w:firstLineChars="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方正书宋简体"/>
          <w:color w:val="000000" w:themeColor="text1"/>
          <w:sz w:val="24"/>
          <w:u w:val="single"/>
          <w:lang w:eastAsia="zh-CN"/>
          <w14:textFill>
            <w14:solidFill>
              <w14:schemeClr w14:val="tx1"/>
            </w14:solidFill>
          </w14:textFill>
        </w:rPr>
        <w:t>三峰靖江港务物流有限责任公司</w:t>
      </w:r>
      <w:r>
        <w:rPr>
          <w:rFonts w:hint="eastAsia" w:ascii="仿宋" w:hAnsi="仿宋" w:eastAsia="仿宋" w:cs="Arial"/>
          <w:color w:val="000000" w:themeColor="text1"/>
          <w:sz w:val="24"/>
          <w14:textFill>
            <w14:solidFill>
              <w14:schemeClr w14:val="tx1"/>
            </w14:solidFill>
          </w14:textFill>
        </w:rPr>
        <w:t>：</w:t>
      </w:r>
    </w:p>
    <w:p w14:paraId="75C8E41C">
      <w:pPr>
        <w:snapToGrid w:val="0"/>
        <w:spacing w:beforeLines="50" w:after="50" w:line="50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u w:val="single"/>
          <w14:textFill>
            <w14:solidFill>
              <w14:schemeClr w14:val="tx1"/>
            </w14:solidFill>
          </w14:textFill>
        </w:rPr>
        <w:t>（供应商名称）</w:t>
      </w:r>
      <w:r>
        <w:rPr>
          <w:rFonts w:hint="eastAsia" w:ascii="仿宋" w:hAnsi="仿宋" w:eastAsia="仿宋" w:cs="Arial"/>
          <w:color w:val="000000" w:themeColor="text1"/>
          <w:sz w:val="24"/>
          <w14:textFill>
            <w14:solidFill>
              <w14:schemeClr w14:val="tx1"/>
            </w14:solidFill>
          </w14:textFill>
        </w:rPr>
        <w:t>系中华人民共和国合法企业，经营地址：。</w:t>
      </w:r>
    </w:p>
    <w:p w14:paraId="4C986BCE">
      <w:pPr>
        <w:snapToGrid w:val="0"/>
        <w:spacing w:beforeLines="50" w:after="50" w:line="50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我</w:t>
      </w:r>
      <w:r>
        <w:rPr>
          <w:rFonts w:hint="eastAsia" w:ascii="仿宋" w:hAnsi="仿宋" w:eastAsia="仿宋" w:cs="Arial"/>
          <w:color w:val="000000" w:themeColor="text1"/>
          <w:sz w:val="24"/>
          <w:u w:val="single"/>
          <w14:textFill>
            <w14:solidFill>
              <w14:schemeClr w14:val="tx1"/>
            </w14:solidFill>
          </w14:textFill>
        </w:rPr>
        <w:t>（姓名）</w:t>
      </w:r>
      <w:r>
        <w:rPr>
          <w:rFonts w:hint="eastAsia" w:ascii="仿宋" w:hAnsi="仿宋" w:eastAsia="仿宋" w:cs="Arial"/>
          <w:color w:val="000000" w:themeColor="text1"/>
          <w:sz w:val="24"/>
          <w14:textFill>
            <w14:solidFill>
              <w14:schemeClr w14:val="tx1"/>
            </w14:solidFill>
          </w14:textFill>
        </w:rPr>
        <w:t>系</w:t>
      </w:r>
      <w:r>
        <w:rPr>
          <w:rFonts w:hint="eastAsia" w:ascii="仿宋" w:hAnsi="仿宋" w:eastAsia="仿宋" w:cs="Arial"/>
          <w:color w:val="000000" w:themeColor="text1"/>
          <w:sz w:val="24"/>
          <w:u w:val="single"/>
          <w14:textFill>
            <w14:solidFill>
              <w14:schemeClr w14:val="tx1"/>
            </w14:solidFill>
          </w14:textFill>
        </w:rPr>
        <w:t>（供应商名称）</w:t>
      </w:r>
      <w:r>
        <w:rPr>
          <w:rFonts w:hint="eastAsia" w:ascii="仿宋" w:hAnsi="仿宋" w:eastAsia="仿宋" w:cs="Arial"/>
          <w:color w:val="000000" w:themeColor="text1"/>
          <w:sz w:val="24"/>
          <w14:textFill>
            <w14:solidFill>
              <w14:schemeClr w14:val="tx1"/>
            </w14:solidFill>
          </w14:textFill>
        </w:rPr>
        <w:t>的法定代表人，我方愿意参加贵方组织的</w:t>
      </w:r>
      <w:r>
        <w:rPr>
          <w:rFonts w:hint="eastAsia" w:ascii="仿宋" w:hAnsi="仿宋" w:eastAsia="仿宋" w:cs="Arial"/>
          <w:color w:val="000000" w:themeColor="text1"/>
          <w:sz w:val="24"/>
          <w:u w:val="single"/>
          <w14:textFill>
            <w14:solidFill>
              <w14:schemeClr w14:val="tx1"/>
            </w14:solidFill>
          </w14:textFill>
        </w:rPr>
        <w:t>（招标项目名称）           ）</w:t>
      </w:r>
      <w:r>
        <w:rPr>
          <w:rFonts w:hint="eastAsia" w:ascii="仿宋" w:hAnsi="仿宋" w:eastAsia="仿宋" w:cs="Arial"/>
          <w:color w:val="000000" w:themeColor="text1"/>
          <w:sz w:val="24"/>
          <w14:textFill>
            <w14:solidFill>
              <w14:schemeClr w14:val="tx1"/>
            </w14:solidFill>
          </w14:textFill>
        </w:rPr>
        <w:t>的投标，为此，我方就本次投标有关事项郑重声明如下：</w:t>
      </w:r>
    </w:p>
    <w:p w14:paraId="03FFF35D">
      <w:pPr>
        <w:snapToGrid w:val="0"/>
        <w:spacing w:beforeLines="50" w:after="50" w:line="50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1、投标方已详细审查全部招标文件，同意投标文件的各项要求。</w:t>
      </w:r>
    </w:p>
    <w:p w14:paraId="21BCDD38">
      <w:pPr>
        <w:snapToGrid w:val="0"/>
        <w:spacing w:beforeLines="50" w:after="50" w:line="50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2、我方向贵方提交的所有投标文件资料都是准确的和真实的。</w:t>
      </w:r>
    </w:p>
    <w:p w14:paraId="084008AB">
      <w:pPr>
        <w:snapToGrid w:val="0"/>
        <w:spacing w:beforeLines="50" w:after="50" w:line="50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3、若中标，我方将按招标文件规定履行合同责任和义务。</w:t>
      </w:r>
    </w:p>
    <w:p w14:paraId="3C31E742">
      <w:pPr>
        <w:snapToGrid w:val="0"/>
        <w:spacing w:beforeLines="50" w:after="50" w:line="50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4、我方不是采购人的附属机构；在获知本项目采购信息后，与采购人聘请的为此项目提供咨询服务的公司及其附属机构没有任何联系。</w:t>
      </w:r>
    </w:p>
    <w:p w14:paraId="5123DA2C">
      <w:pPr>
        <w:snapToGrid w:val="0"/>
        <w:spacing w:beforeLines="50" w:after="50" w:line="50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5、投标书自开标日起有效期为90日历日。</w:t>
      </w:r>
    </w:p>
    <w:p w14:paraId="1369BEAA">
      <w:pPr>
        <w:snapToGrid w:val="0"/>
        <w:spacing w:beforeLines="50" w:after="50" w:line="50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6.以上事项如有虚假或隐瞒，我方愿意承担一切后果，并不再寻求任何旨在减轻或免除法律责任的辩解。</w:t>
      </w:r>
    </w:p>
    <w:p w14:paraId="4A84F79E">
      <w:pPr>
        <w:pStyle w:val="24"/>
        <w:tabs>
          <w:tab w:val="left" w:pos="939"/>
        </w:tabs>
        <w:snapToGrid w:val="0"/>
        <w:spacing w:line="500" w:lineRule="exact"/>
        <w:ind w:left="773" w:leftChars="150" w:hanging="458" w:hangingChars="191"/>
        <w:jc w:val="left"/>
        <w:rPr>
          <w:rFonts w:ascii="仿宋" w:hAnsi="仿宋" w:eastAsia="仿宋" w:cs="Arial"/>
          <w:color w:val="000000" w:themeColor="text1"/>
          <w:sz w:val="24"/>
          <w14:textFill>
            <w14:solidFill>
              <w14:schemeClr w14:val="tx1"/>
            </w14:solidFill>
          </w14:textFill>
        </w:rPr>
      </w:pPr>
    </w:p>
    <w:p w14:paraId="2FACDF16">
      <w:pPr>
        <w:pStyle w:val="105"/>
        <w:snapToGrid w:val="0"/>
        <w:spacing w:beforeLines="50" w:line="500" w:lineRule="exact"/>
        <w:ind w:firstLine="200"/>
        <w:jc w:val="left"/>
        <w:rPr>
          <w:rFonts w:ascii="仿宋" w:hAnsi="仿宋" w:eastAsia="仿宋" w:cs="Arial"/>
          <w:color w:val="000000" w:themeColor="text1"/>
          <w:szCs w:val="24"/>
          <w14:textFill>
            <w14:solidFill>
              <w14:schemeClr w14:val="tx1"/>
            </w14:solidFill>
          </w14:textFill>
        </w:rPr>
      </w:pPr>
    </w:p>
    <w:p w14:paraId="28AF1A15">
      <w:pPr>
        <w:snapToGrid w:val="0"/>
        <w:spacing w:beforeLines="50" w:after="50" w:line="500" w:lineRule="exact"/>
        <w:ind w:right="600" w:firstLine="120" w:firstLineChars="5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 xml:space="preserve">法定代表人签字：          </w:t>
      </w:r>
    </w:p>
    <w:p w14:paraId="454A0D91">
      <w:pPr>
        <w:snapToGrid w:val="0"/>
        <w:spacing w:beforeLines="50" w:after="50" w:line="500" w:lineRule="exact"/>
        <w:ind w:right="600" w:firstLine="120" w:firstLineChars="50"/>
        <w:jc w:val="left"/>
        <w:rPr>
          <w:rFonts w:ascii="仿宋" w:hAnsi="仿宋" w:eastAsia="仿宋" w:cs="Arial"/>
          <w:color w:val="000000" w:themeColor="text1"/>
          <w:sz w:val="24"/>
          <w:u w:val="single"/>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日 期：</w:t>
      </w:r>
    </w:p>
    <w:p w14:paraId="621DBA9B">
      <w:pPr>
        <w:snapToGrid w:val="0"/>
        <w:spacing w:beforeLines="50" w:after="50" w:line="500" w:lineRule="exact"/>
        <w:ind w:firstLine="120" w:firstLineChars="5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单位全称（公章）：</w:t>
      </w:r>
    </w:p>
    <w:p w14:paraId="47D45877">
      <w:pPr>
        <w:pStyle w:val="65"/>
        <w:ind w:firstLine="2640" w:firstLineChars="1100"/>
        <w:rPr>
          <w:rFonts w:ascii="宋体" w:hAnsi="宋体"/>
          <w:bCs/>
          <w:color w:val="000000" w:themeColor="text1"/>
          <w:sz w:val="24"/>
          <w:szCs w:val="24"/>
          <w14:textFill>
            <w14:solidFill>
              <w14:schemeClr w14:val="tx1"/>
            </w14:solidFill>
          </w14:textFill>
        </w:rPr>
      </w:pPr>
    </w:p>
    <w:p w14:paraId="1FEB94CE">
      <w:pPr>
        <w:pStyle w:val="65"/>
        <w:ind w:firstLine="2640" w:firstLineChars="1100"/>
        <w:rPr>
          <w:rFonts w:ascii="宋体" w:hAnsi="宋体"/>
          <w:bCs/>
          <w:color w:val="000000" w:themeColor="text1"/>
          <w:sz w:val="24"/>
          <w:szCs w:val="24"/>
          <w14:textFill>
            <w14:solidFill>
              <w14:schemeClr w14:val="tx1"/>
            </w14:solidFill>
          </w14:textFill>
        </w:rPr>
      </w:pPr>
    </w:p>
    <w:p w14:paraId="0AA65FD7">
      <w:pPr>
        <w:pStyle w:val="65"/>
        <w:ind w:firstLine="2640" w:firstLineChars="1100"/>
        <w:rPr>
          <w:rFonts w:ascii="宋体" w:hAnsi="宋体"/>
          <w:bCs/>
          <w:color w:val="000000" w:themeColor="text1"/>
          <w:sz w:val="24"/>
          <w:szCs w:val="24"/>
          <w14:textFill>
            <w14:solidFill>
              <w14:schemeClr w14:val="tx1"/>
            </w14:solidFill>
          </w14:textFill>
        </w:rPr>
      </w:pPr>
    </w:p>
    <w:p w14:paraId="355DD308">
      <w:pPr>
        <w:pStyle w:val="65"/>
        <w:ind w:firstLine="2640" w:firstLineChars="1100"/>
        <w:rPr>
          <w:rFonts w:ascii="宋体" w:hAnsi="宋体"/>
          <w:bCs/>
          <w:color w:val="000000" w:themeColor="text1"/>
          <w:sz w:val="24"/>
          <w:szCs w:val="24"/>
          <w14:textFill>
            <w14:solidFill>
              <w14:schemeClr w14:val="tx1"/>
            </w14:solidFill>
          </w14:textFill>
        </w:rPr>
      </w:pPr>
    </w:p>
    <w:p w14:paraId="16CF17E7">
      <w:pPr>
        <w:ind w:firstLine="480" w:firstLineChars="200"/>
        <w:outlineLvl w:val="0"/>
        <w:rPr>
          <w:rFonts w:ascii="黑体" w:hAnsi="宋体" w:eastAsia="黑体"/>
          <w:bCs/>
          <w:color w:val="000000" w:themeColor="text1"/>
          <w:sz w:val="24"/>
          <w14:textFill>
            <w14:solidFill>
              <w14:schemeClr w14:val="tx1"/>
            </w14:solidFill>
          </w14:textFill>
        </w:rPr>
      </w:pPr>
    </w:p>
    <w:p w14:paraId="4900F10B">
      <w:pPr>
        <w:pStyle w:val="52"/>
        <w:ind w:firstLine="240"/>
        <w:rPr>
          <w:rFonts w:ascii="黑体" w:hAnsi="宋体" w:eastAsia="黑体"/>
          <w:bCs/>
          <w:color w:val="000000" w:themeColor="text1"/>
          <w:sz w:val="24"/>
          <w14:textFill>
            <w14:solidFill>
              <w14:schemeClr w14:val="tx1"/>
            </w14:solidFill>
          </w14:textFill>
        </w:rPr>
      </w:pPr>
    </w:p>
    <w:p w14:paraId="10EF0DD0">
      <w:pPr>
        <w:rPr>
          <w:rFonts w:hint="eastAsia"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br w:type="page"/>
      </w:r>
    </w:p>
    <w:p w14:paraId="32421FC8">
      <w:pPr>
        <w:rPr>
          <w:rFonts w:ascii="宋体" w:hAnsi="宋体"/>
          <w:color w:val="000000" w:themeColor="text1"/>
          <w:sz w:val="28"/>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（二）</w:t>
      </w:r>
      <w:r>
        <w:rPr>
          <w:rFonts w:hint="eastAsia" w:ascii="黑体" w:hAnsi="黑体" w:eastAsia="黑体"/>
          <w:color w:val="000000" w:themeColor="text1"/>
          <w:sz w:val="24"/>
          <w14:textFill>
            <w14:solidFill>
              <w14:schemeClr w14:val="tx1"/>
            </w14:solidFill>
          </w14:textFill>
        </w:rPr>
        <w:t>供应商基本资格条件承诺书</w:t>
      </w:r>
      <w:r>
        <w:rPr>
          <w:rFonts w:hint="eastAsia" w:ascii="黑体" w:hAnsi="黑体" w:eastAsia="黑体"/>
          <w:bCs/>
          <w:color w:val="000000" w:themeColor="text1"/>
          <w:sz w:val="24"/>
          <w14:textFill>
            <w14:solidFill>
              <w14:schemeClr w14:val="tx1"/>
            </w14:solidFill>
          </w14:textFill>
        </w:rPr>
        <w:t>（格式）：</w:t>
      </w:r>
    </w:p>
    <w:p w14:paraId="6C27617E">
      <w:pPr>
        <w:jc w:val="center"/>
        <w:outlineLvl w:val="0"/>
        <w:rPr>
          <w:rFonts w:ascii="黑体" w:eastAsia="黑体"/>
          <w:bCs/>
          <w:color w:val="000000" w:themeColor="text1"/>
          <w:sz w:val="28"/>
          <w:szCs w:val="28"/>
          <w14:textFill>
            <w14:solidFill>
              <w14:schemeClr w14:val="tx1"/>
            </w14:solidFill>
          </w14:textFill>
        </w:rPr>
      </w:pPr>
    </w:p>
    <w:p w14:paraId="03ECB3D7">
      <w:pPr>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供应商基本资格条件承诺书</w:t>
      </w:r>
    </w:p>
    <w:p w14:paraId="59BA5355">
      <w:pPr>
        <w:pStyle w:val="21"/>
        <w:rPr>
          <w:color w:val="000000" w:themeColor="text1"/>
          <w14:textFill>
            <w14:solidFill>
              <w14:schemeClr w14:val="tx1"/>
            </w14:solidFill>
          </w14:textFill>
        </w:rPr>
      </w:pPr>
    </w:p>
    <w:p w14:paraId="3729123B">
      <w:pPr>
        <w:pStyle w:val="21"/>
        <w:rPr>
          <w:color w:val="000000" w:themeColor="text1"/>
          <w14:textFill>
            <w14:solidFill>
              <w14:schemeClr w14:val="tx1"/>
            </w14:solidFill>
          </w14:textFill>
        </w:rPr>
      </w:pPr>
    </w:p>
    <w:p w14:paraId="5898EAE1">
      <w:pPr>
        <w:spacing w:line="440" w:lineRule="exact"/>
        <w:ind w:firstLine="480" w:firstLineChars="200"/>
        <w:jc w:val="left"/>
        <w:rPr>
          <w:rFonts w:ascii="仿宋" w:hAnsi="仿宋" w:eastAsia="仿宋"/>
          <w:bCs/>
          <w:color w:val="000000" w:themeColor="text1"/>
          <w:sz w:val="24"/>
          <w14:textFill>
            <w14:solidFill>
              <w14:schemeClr w14:val="tx1"/>
            </w14:solidFill>
          </w14:textFill>
        </w:rPr>
      </w:pPr>
      <w:r>
        <w:rPr>
          <w:rFonts w:hint="eastAsia" w:ascii="仿宋" w:hAnsi="仿宋" w:eastAsia="仿宋" w:cs="方正书宋简体"/>
          <w:color w:val="000000" w:themeColor="text1"/>
          <w:sz w:val="24"/>
          <w:u w:val="single"/>
          <w:lang w:eastAsia="zh-CN"/>
          <w14:textFill>
            <w14:solidFill>
              <w14:schemeClr w14:val="tx1"/>
            </w14:solidFill>
          </w14:textFill>
        </w:rPr>
        <w:t>三峰靖江港务物流有限责任公司</w:t>
      </w:r>
      <w:r>
        <w:rPr>
          <w:rFonts w:hint="eastAsia" w:ascii="仿宋" w:hAnsi="仿宋" w:eastAsia="仿宋" w:cs="方正书宋简体"/>
          <w:color w:val="000000" w:themeColor="text1"/>
          <w:sz w:val="24"/>
          <w14:textFill>
            <w14:solidFill>
              <w14:schemeClr w14:val="tx1"/>
            </w14:solidFill>
          </w14:textFill>
        </w:rPr>
        <w:t>：</w:t>
      </w:r>
    </w:p>
    <w:p w14:paraId="4073D381">
      <w:pPr>
        <w:spacing w:line="440" w:lineRule="exact"/>
        <w:ind w:firstLine="480" w:firstLineChars="200"/>
        <w:jc w:val="left"/>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我单位自愿参与贵单位组织的</w:t>
      </w:r>
      <w:r>
        <w:rPr>
          <w:rFonts w:ascii="仿宋" w:hAnsi="仿宋" w:eastAsia="仿宋"/>
          <w:bCs/>
          <w:color w:val="000000" w:themeColor="text1"/>
          <w:sz w:val="24"/>
          <w:u w:val="single"/>
          <w14:textFill>
            <w14:solidFill>
              <w14:schemeClr w14:val="tx1"/>
            </w14:solidFill>
          </w14:textFill>
        </w:rPr>
        <w:t xml:space="preserve">     （项目名称）     </w:t>
      </w:r>
      <w:r>
        <w:rPr>
          <w:rFonts w:ascii="仿宋" w:hAnsi="仿宋" w:eastAsia="仿宋"/>
          <w:bCs/>
          <w:color w:val="000000" w:themeColor="text1"/>
          <w:sz w:val="24"/>
          <w14:textFill>
            <w14:solidFill>
              <w14:schemeClr w14:val="tx1"/>
            </w14:solidFill>
          </w14:textFill>
        </w:rPr>
        <w:t>采购活动，参照《政府采购法》及其实施条例等法律法规、规章政策以及本项目招标文件要求，我单位具备供应商基本资格条件。现就有关事项郑重承诺如下：</w:t>
      </w:r>
    </w:p>
    <w:p w14:paraId="0D2C9165">
      <w:pPr>
        <w:spacing w:line="440" w:lineRule="exact"/>
        <w:ind w:firstLine="480" w:firstLineChars="200"/>
        <w:jc w:val="left"/>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1.我公司具有良好的商业信誉和健全的财务制度；</w:t>
      </w:r>
    </w:p>
    <w:p w14:paraId="76E83727">
      <w:pPr>
        <w:spacing w:line="440" w:lineRule="exact"/>
        <w:ind w:firstLine="480" w:firstLineChars="200"/>
        <w:jc w:val="left"/>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2.我公司具有履行合同所必须的设备和专业技术能力；</w:t>
      </w:r>
    </w:p>
    <w:p w14:paraId="518F4355">
      <w:pPr>
        <w:spacing w:line="440" w:lineRule="exact"/>
        <w:ind w:firstLine="480" w:firstLineChars="200"/>
        <w:jc w:val="left"/>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3.我公司具有依法缴纳税收和社会保障资金的良好记录；</w:t>
      </w:r>
    </w:p>
    <w:p w14:paraId="3AFE4F37">
      <w:pPr>
        <w:spacing w:line="440" w:lineRule="exact"/>
        <w:ind w:firstLine="480" w:firstLineChars="200"/>
        <w:jc w:val="left"/>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4.我公司参加采购活动前三年内，在经营活动中没有重大违法记录；</w:t>
      </w:r>
    </w:p>
    <w:p w14:paraId="6BC19F18">
      <w:pPr>
        <w:spacing w:line="440" w:lineRule="exact"/>
        <w:ind w:firstLine="480" w:firstLineChars="200"/>
        <w:jc w:val="left"/>
        <w:rPr>
          <w:rFonts w:ascii="仿宋" w:hAnsi="仿宋" w:eastAsia="仿宋"/>
          <w:bCs/>
          <w:color w:val="000000" w:themeColor="text1"/>
          <w:sz w:val="24"/>
          <w14:textFill>
            <w14:solidFill>
              <w14:schemeClr w14:val="tx1"/>
            </w14:solidFill>
          </w14:textFill>
        </w:rPr>
      </w:pPr>
      <w:r>
        <w:rPr>
          <w:rFonts w:ascii="仿宋" w:hAnsi="仿宋" w:eastAsia="仿宋"/>
          <w:bCs/>
          <w:color w:val="000000" w:themeColor="text1"/>
          <w:sz w:val="24"/>
          <w14:textFill>
            <w14:solidFill>
              <w14:schemeClr w14:val="tx1"/>
            </w14:solidFill>
          </w14:textFill>
        </w:rPr>
        <w:t>以上承诺内容真实准确，若有不实，自愿参照《中华人民共和国政府采购法》第七十七条规定，承担相应的法律责任。</w:t>
      </w:r>
    </w:p>
    <w:p w14:paraId="0DD7BFAF">
      <w:pPr>
        <w:spacing w:line="440" w:lineRule="exact"/>
        <w:jc w:val="left"/>
        <w:rPr>
          <w:rFonts w:ascii="宋体" w:hAnsi="宋体"/>
          <w:color w:val="000000" w:themeColor="text1"/>
          <w:sz w:val="24"/>
          <w14:textFill>
            <w14:solidFill>
              <w14:schemeClr w14:val="tx1"/>
            </w14:solidFill>
          </w14:textFill>
        </w:rPr>
      </w:pPr>
    </w:p>
    <w:p w14:paraId="44164B6E">
      <w:pPr>
        <w:spacing w:line="440" w:lineRule="exact"/>
        <w:ind w:firstLine="5400" w:firstLineChars="2250"/>
        <w:jc w:val="left"/>
        <w:rPr>
          <w:rFonts w:ascii="宋体" w:hAnsi="宋体"/>
          <w:color w:val="000000" w:themeColor="text1"/>
          <w:sz w:val="24"/>
          <w14:textFill>
            <w14:solidFill>
              <w14:schemeClr w14:val="tx1"/>
            </w14:solidFill>
          </w14:textFill>
        </w:rPr>
      </w:pPr>
    </w:p>
    <w:p w14:paraId="08053493">
      <w:pPr>
        <w:pStyle w:val="21"/>
        <w:rPr>
          <w:color w:val="000000" w:themeColor="text1"/>
          <w14:textFill>
            <w14:solidFill>
              <w14:schemeClr w14:val="tx1"/>
            </w14:solidFill>
          </w14:textFill>
        </w:rPr>
      </w:pPr>
    </w:p>
    <w:p w14:paraId="7757CA66">
      <w:pPr>
        <w:spacing w:line="440" w:lineRule="exact"/>
        <w:ind w:firstLine="3720" w:firstLineChars="155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供应商名称（盖公章）：</w:t>
      </w:r>
    </w:p>
    <w:p w14:paraId="69FC685F">
      <w:pPr>
        <w:spacing w:line="440" w:lineRule="exact"/>
        <w:ind w:firstLine="3720" w:firstLineChars="155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法定代表人或被授权代表（签字）：</w:t>
      </w:r>
    </w:p>
    <w:p w14:paraId="063C7D4B">
      <w:pPr>
        <w:pStyle w:val="53"/>
        <w:spacing w:line="440" w:lineRule="exact"/>
        <w:ind w:firstLine="4320" w:firstLineChars="18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日期：    </w:t>
      </w:r>
      <w:r>
        <w:rPr>
          <w:rFonts w:ascii="仿宋" w:hAnsi="仿宋" w:eastAsia="仿宋" w:cs="Arial"/>
          <w:color w:val="000000" w:themeColor="text1"/>
          <w:sz w:val="24"/>
          <w14:textFill>
            <w14:solidFill>
              <w14:schemeClr w14:val="tx1"/>
            </w14:solidFill>
          </w14:textFill>
        </w:rPr>
        <w:t>年 月日</w:t>
      </w:r>
    </w:p>
    <w:p w14:paraId="7F058FB2">
      <w:pPr>
        <w:ind w:firstLine="480" w:firstLineChars="200"/>
        <w:outlineLvl w:val="0"/>
        <w:rPr>
          <w:rFonts w:ascii="宋体" w:hAnsi="宋体"/>
          <w:bCs/>
          <w:color w:val="000000" w:themeColor="text1"/>
          <w:sz w:val="24"/>
          <w14:textFill>
            <w14:solidFill>
              <w14:schemeClr w14:val="tx1"/>
            </w14:solidFill>
          </w14:textFill>
        </w:rPr>
      </w:pPr>
    </w:p>
    <w:p w14:paraId="3B736172">
      <w:pPr>
        <w:ind w:firstLine="480" w:firstLineChars="200"/>
        <w:outlineLvl w:val="0"/>
        <w:rPr>
          <w:rFonts w:ascii="宋体" w:hAnsi="宋体"/>
          <w:bCs/>
          <w:color w:val="000000" w:themeColor="text1"/>
          <w:sz w:val="24"/>
          <w14:textFill>
            <w14:solidFill>
              <w14:schemeClr w14:val="tx1"/>
            </w14:solidFill>
          </w14:textFill>
        </w:rPr>
      </w:pPr>
    </w:p>
    <w:p w14:paraId="6AF47927">
      <w:pPr>
        <w:ind w:firstLine="480" w:firstLineChars="200"/>
        <w:outlineLvl w:val="0"/>
        <w:rPr>
          <w:rFonts w:ascii="宋体" w:hAnsi="宋体"/>
          <w:bCs/>
          <w:color w:val="000000" w:themeColor="text1"/>
          <w:sz w:val="24"/>
          <w14:textFill>
            <w14:solidFill>
              <w14:schemeClr w14:val="tx1"/>
            </w14:solidFill>
          </w14:textFill>
        </w:rPr>
      </w:pPr>
    </w:p>
    <w:p w14:paraId="774CE635">
      <w:pPr>
        <w:pStyle w:val="22"/>
        <w:ind w:firstLine="720"/>
        <w:rPr>
          <w:rFonts w:ascii="宋体" w:hAnsi="宋体"/>
          <w:bCs/>
          <w:color w:val="000000" w:themeColor="text1"/>
          <w:sz w:val="24"/>
          <w:szCs w:val="24"/>
          <w14:textFill>
            <w14:solidFill>
              <w14:schemeClr w14:val="tx1"/>
            </w14:solidFill>
          </w14:textFill>
        </w:rPr>
      </w:pPr>
    </w:p>
    <w:p w14:paraId="4DACD51C">
      <w:pPr>
        <w:pStyle w:val="23"/>
        <w:rPr>
          <w:rFonts w:ascii="宋体" w:hAnsi="宋体"/>
          <w:bCs/>
          <w:color w:val="000000" w:themeColor="text1"/>
          <w:sz w:val="24"/>
          <w14:textFill>
            <w14:solidFill>
              <w14:schemeClr w14:val="tx1"/>
            </w14:solidFill>
          </w14:textFill>
        </w:rPr>
      </w:pPr>
    </w:p>
    <w:p w14:paraId="12DA3A80">
      <w:pPr>
        <w:pStyle w:val="23"/>
        <w:rPr>
          <w:rFonts w:ascii="宋体" w:hAnsi="宋体"/>
          <w:bCs/>
          <w:color w:val="000000" w:themeColor="text1"/>
          <w:sz w:val="24"/>
          <w14:textFill>
            <w14:solidFill>
              <w14:schemeClr w14:val="tx1"/>
            </w14:solidFill>
          </w14:textFill>
        </w:rPr>
      </w:pPr>
    </w:p>
    <w:p w14:paraId="7EBC3AD4">
      <w:pPr>
        <w:pStyle w:val="23"/>
        <w:rPr>
          <w:rFonts w:ascii="宋体" w:hAnsi="宋体"/>
          <w:bCs/>
          <w:color w:val="000000" w:themeColor="text1"/>
          <w:sz w:val="24"/>
          <w14:textFill>
            <w14:solidFill>
              <w14:schemeClr w14:val="tx1"/>
            </w14:solidFill>
          </w14:textFill>
        </w:rPr>
      </w:pPr>
    </w:p>
    <w:p w14:paraId="608093F2">
      <w:pPr>
        <w:pStyle w:val="23"/>
        <w:rPr>
          <w:rFonts w:ascii="宋体" w:hAnsi="宋体"/>
          <w:bCs/>
          <w:color w:val="000000" w:themeColor="text1"/>
          <w:sz w:val="24"/>
          <w14:textFill>
            <w14:solidFill>
              <w14:schemeClr w14:val="tx1"/>
            </w14:solidFill>
          </w14:textFill>
        </w:rPr>
      </w:pPr>
    </w:p>
    <w:p w14:paraId="78891AEC">
      <w:pPr>
        <w:pStyle w:val="23"/>
        <w:rPr>
          <w:rFonts w:ascii="宋体" w:hAnsi="宋体"/>
          <w:bCs/>
          <w:color w:val="000000" w:themeColor="text1"/>
          <w:sz w:val="24"/>
          <w14:textFill>
            <w14:solidFill>
              <w14:schemeClr w14:val="tx1"/>
            </w14:solidFill>
          </w14:textFill>
        </w:rPr>
      </w:pPr>
    </w:p>
    <w:p w14:paraId="21F03F89">
      <w:pPr>
        <w:pStyle w:val="23"/>
        <w:rPr>
          <w:rFonts w:ascii="宋体" w:hAnsi="宋体"/>
          <w:bCs/>
          <w:color w:val="000000" w:themeColor="text1"/>
          <w:sz w:val="24"/>
          <w14:textFill>
            <w14:solidFill>
              <w14:schemeClr w14:val="tx1"/>
            </w14:solidFill>
          </w14:textFill>
        </w:rPr>
      </w:pPr>
    </w:p>
    <w:p w14:paraId="68E649FB">
      <w:pPr>
        <w:pStyle w:val="23"/>
        <w:rPr>
          <w:rFonts w:ascii="宋体" w:hAnsi="宋体"/>
          <w:bCs/>
          <w:color w:val="000000" w:themeColor="text1"/>
          <w:sz w:val="24"/>
          <w14:textFill>
            <w14:solidFill>
              <w14:schemeClr w14:val="tx1"/>
            </w14:solidFill>
          </w14:textFill>
        </w:rPr>
      </w:pPr>
    </w:p>
    <w:p w14:paraId="660B5B34">
      <w:pPr>
        <w:pStyle w:val="23"/>
        <w:rPr>
          <w:rFonts w:ascii="宋体" w:hAnsi="宋体"/>
          <w:bCs/>
          <w:color w:val="000000" w:themeColor="text1"/>
          <w:sz w:val="24"/>
          <w14:textFill>
            <w14:solidFill>
              <w14:schemeClr w14:val="tx1"/>
            </w14:solidFill>
          </w14:textFill>
        </w:rPr>
      </w:pPr>
    </w:p>
    <w:p w14:paraId="2D107196">
      <w:pPr>
        <w:pStyle w:val="23"/>
        <w:rPr>
          <w:rFonts w:ascii="宋体" w:hAnsi="宋体"/>
          <w:bCs/>
          <w:color w:val="000000" w:themeColor="text1"/>
          <w:sz w:val="24"/>
          <w14:textFill>
            <w14:solidFill>
              <w14:schemeClr w14:val="tx1"/>
            </w14:solidFill>
          </w14:textFill>
        </w:rPr>
      </w:pPr>
    </w:p>
    <w:p w14:paraId="6807F5ED">
      <w:pPr>
        <w:pStyle w:val="23"/>
        <w:rPr>
          <w:rFonts w:ascii="宋体" w:hAnsi="宋体"/>
          <w:bCs/>
          <w:color w:val="000000" w:themeColor="text1"/>
          <w:sz w:val="24"/>
          <w14:textFill>
            <w14:solidFill>
              <w14:schemeClr w14:val="tx1"/>
            </w14:solidFill>
          </w14:textFill>
        </w:rPr>
      </w:pPr>
    </w:p>
    <w:p w14:paraId="4C6C8545">
      <w:pPr>
        <w:pStyle w:val="23"/>
        <w:rPr>
          <w:rFonts w:ascii="宋体" w:hAnsi="宋体"/>
          <w:bCs/>
          <w:color w:val="000000" w:themeColor="text1"/>
          <w:sz w:val="24"/>
          <w14:textFill>
            <w14:solidFill>
              <w14:schemeClr w14:val="tx1"/>
            </w14:solidFill>
          </w14:textFill>
        </w:rPr>
      </w:pPr>
    </w:p>
    <w:p w14:paraId="71607B48">
      <w:pPr>
        <w:ind w:firstLine="480" w:firstLineChars="200"/>
        <w:outlineLvl w:val="0"/>
        <w:rPr>
          <w:rFonts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（三）（投标人）法定代表人授权委托书（格式）：</w:t>
      </w:r>
    </w:p>
    <w:p w14:paraId="703B81C7">
      <w:pPr>
        <w:outlineLvl w:val="0"/>
        <w:rPr>
          <w:rFonts w:ascii="黑体" w:eastAsia="黑体"/>
          <w:bCs/>
          <w:color w:val="000000" w:themeColor="text1"/>
          <w:sz w:val="28"/>
          <w:szCs w:val="28"/>
          <w14:textFill>
            <w14:solidFill>
              <w14:schemeClr w14:val="tx1"/>
            </w14:solidFill>
          </w14:textFill>
        </w:rPr>
      </w:pPr>
    </w:p>
    <w:p w14:paraId="3EDB50DD">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法定代表人授权委托书</w:t>
      </w:r>
    </w:p>
    <w:p w14:paraId="619B111B">
      <w:pPr>
        <w:spacing w:line="360" w:lineRule="auto"/>
        <w:jc w:val="center"/>
        <w:rPr>
          <w:rFonts w:ascii="楷体_GB2312" w:eastAsia="楷体_GB2312"/>
          <w:bCs/>
          <w:color w:val="000000" w:themeColor="text1"/>
          <w:sz w:val="36"/>
          <w14:textFill>
            <w14:solidFill>
              <w14:schemeClr w14:val="tx1"/>
            </w14:solidFill>
          </w14:textFill>
        </w:rPr>
      </w:pPr>
    </w:p>
    <w:p w14:paraId="1A4F636E">
      <w:pPr>
        <w:spacing w:line="440" w:lineRule="exact"/>
        <w:rPr>
          <w:rFonts w:ascii="仿宋" w:hAnsi="仿宋" w:eastAsia="仿宋"/>
          <w:bCs/>
          <w:color w:val="000000" w:themeColor="text1"/>
          <w:sz w:val="24"/>
          <w14:textFill>
            <w14:solidFill>
              <w14:schemeClr w14:val="tx1"/>
            </w14:solidFill>
          </w14:textFill>
        </w:rPr>
      </w:pPr>
      <w:r>
        <w:rPr>
          <w:rFonts w:hint="eastAsia" w:ascii="仿宋" w:hAnsi="仿宋" w:eastAsia="仿宋" w:cs="方正书宋简体"/>
          <w:color w:val="000000" w:themeColor="text1"/>
          <w:sz w:val="24"/>
          <w:lang w:eastAsia="zh-CN"/>
          <w14:textFill>
            <w14:solidFill>
              <w14:schemeClr w14:val="tx1"/>
            </w14:solidFill>
          </w14:textFill>
        </w:rPr>
        <w:t>三峰靖江港务物流有限责任公司</w:t>
      </w:r>
      <w:r>
        <w:rPr>
          <w:rFonts w:hint="eastAsia" w:ascii="仿宋" w:hAnsi="仿宋" w:eastAsia="仿宋"/>
          <w:bCs/>
          <w:color w:val="000000" w:themeColor="text1"/>
          <w:sz w:val="24"/>
          <w14:textFill>
            <w14:solidFill>
              <w14:schemeClr w14:val="tx1"/>
            </w14:solidFill>
          </w14:textFill>
        </w:rPr>
        <w:t>：</w:t>
      </w:r>
    </w:p>
    <w:p w14:paraId="1D8A3769">
      <w:pPr>
        <w:spacing w:line="440" w:lineRule="exact"/>
        <w:ind w:firstLine="480" w:firstLineChars="200"/>
        <w:jc w:val="lef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u w:val="single"/>
          <w14:textFill>
            <w14:solidFill>
              <w14:schemeClr w14:val="tx1"/>
            </w14:solidFill>
          </w14:textFill>
        </w:rPr>
        <w:t xml:space="preserve">  供应商名称        </w:t>
      </w:r>
      <w:r>
        <w:rPr>
          <w:rFonts w:hint="eastAsia" w:ascii="仿宋" w:hAnsi="仿宋" w:eastAsia="仿宋"/>
          <w:bCs/>
          <w:color w:val="000000" w:themeColor="text1"/>
          <w:sz w:val="24"/>
          <w14:textFill>
            <w14:solidFill>
              <w14:schemeClr w14:val="tx1"/>
            </w14:solidFill>
          </w14:textFill>
        </w:rPr>
        <w:t>系中华人民共和国合法公司（单位），特授权代表我公司（单位）</w:t>
      </w:r>
      <w:r>
        <w:rPr>
          <w:rFonts w:hint="eastAsia" w:ascii="仿宋" w:hAnsi="仿宋" w:eastAsia="仿宋"/>
          <w:bCs/>
          <w:color w:val="000000" w:themeColor="text1"/>
          <w:sz w:val="24"/>
          <w:u w:val="single"/>
          <w14:textFill>
            <w14:solidFill>
              <w14:schemeClr w14:val="tx1"/>
            </w14:solidFill>
          </w14:textFill>
        </w:rPr>
        <w:t xml:space="preserve">   被授权代表姓名    </w:t>
      </w:r>
      <w:r>
        <w:rPr>
          <w:rFonts w:hint="eastAsia" w:ascii="仿宋" w:hAnsi="仿宋" w:eastAsia="仿宋"/>
          <w:bCs/>
          <w:color w:val="000000" w:themeColor="text1"/>
          <w:sz w:val="24"/>
          <w14:textFill>
            <w14:solidFill>
              <w14:schemeClr w14:val="tx1"/>
            </w14:solidFill>
          </w14:textFill>
        </w:rPr>
        <w:t>全权办理针对本项目（</w:t>
      </w:r>
      <w:r>
        <w:rPr>
          <w:rFonts w:hint="eastAsia" w:ascii="仿宋" w:hAnsi="仿宋" w:eastAsia="仿宋"/>
          <w:bCs/>
          <w:color w:val="000000" w:themeColor="text1"/>
          <w:sz w:val="24"/>
          <w:u w:val="single"/>
          <w14:textFill>
            <w14:solidFill>
              <w14:schemeClr w14:val="tx1"/>
            </w14:solidFill>
          </w14:textFill>
        </w:rPr>
        <w:t xml:space="preserve">项目名称           </w:t>
      </w:r>
      <w:r>
        <w:rPr>
          <w:rFonts w:hint="eastAsia" w:ascii="仿宋" w:hAnsi="仿宋" w:eastAsia="仿宋"/>
          <w:bCs/>
          <w:color w:val="000000" w:themeColor="text1"/>
          <w:sz w:val="24"/>
          <w14:textFill>
            <w14:solidFill>
              <w14:schemeClr w14:val="tx1"/>
            </w14:solidFill>
          </w14:textFill>
        </w:rPr>
        <w:t>）的投标、参与开标、评标、签约等具体工作，并签署全部有关的文件、协议及合同。</w:t>
      </w:r>
    </w:p>
    <w:p w14:paraId="1FB29B78">
      <w:pPr>
        <w:spacing w:line="440" w:lineRule="exact"/>
        <w:ind w:firstLine="480" w:firstLineChars="200"/>
        <w:jc w:val="lef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我公司（单位）对被授权代表的签名负全部责任。</w:t>
      </w:r>
    </w:p>
    <w:p w14:paraId="1D4E69E1">
      <w:pPr>
        <w:spacing w:line="440" w:lineRule="exact"/>
        <w:ind w:firstLine="480" w:firstLineChars="200"/>
        <w:jc w:val="left"/>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在撤销授权的书面通知送达你处以前，本授权书一直有效，被授权代表签署的所有文件（在授权书有效期内签署的）不因授权的撤销而失效。</w:t>
      </w:r>
    </w:p>
    <w:p w14:paraId="1348FCAC">
      <w:pPr>
        <w:spacing w:line="440" w:lineRule="exact"/>
        <w:rPr>
          <w:rFonts w:ascii="仿宋" w:hAnsi="仿宋" w:eastAsia="仿宋" w:cs="Arial"/>
          <w:color w:val="000000" w:themeColor="text1"/>
          <w:sz w:val="24"/>
          <w14:textFill>
            <w14:solidFill>
              <w14:schemeClr w14:val="tx1"/>
            </w14:solidFill>
          </w14:textFill>
        </w:rPr>
      </w:pPr>
    </w:p>
    <w:p w14:paraId="0AE89DEA">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附法人代表身份证及</w:t>
      </w:r>
      <w:r>
        <w:rPr>
          <w:rFonts w:hint="eastAsia" w:ascii="仿宋" w:hAnsi="仿宋" w:eastAsia="仿宋" w:cs="Arial"/>
          <w:color w:val="000000" w:themeColor="text1"/>
          <w:sz w:val="24"/>
          <w14:textFill>
            <w14:solidFill>
              <w14:schemeClr w14:val="tx1"/>
            </w14:solidFill>
          </w14:textFill>
        </w:rPr>
        <w:t>被授</w:t>
      </w:r>
      <w:r>
        <w:rPr>
          <w:rFonts w:ascii="仿宋" w:hAnsi="仿宋" w:eastAsia="仿宋" w:cs="Arial"/>
          <w:color w:val="000000" w:themeColor="text1"/>
          <w:sz w:val="24"/>
          <w14:textFill>
            <w14:solidFill>
              <w14:schemeClr w14:val="tx1"/>
            </w14:solidFill>
          </w14:textFill>
        </w:rPr>
        <w:t>权代表身份证复印件</w:t>
      </w:r>
      <w:r>
        <w:rPr>
          <w:rFonts w:hint="eastAsia" w:ascii="仿宋" w:hAnsi="仿宋" w:eastAsia="仿宋" w:cs="Arial"/>
          <w:color w:val="000000" w:themeColor="text1"/>
          <w:sz w:val="24"/>
          <w14:textFill>
            <w14:solidFill>
              <w14:schemeClr w14:val="tx1"/>
            </w14:solidFill>
          </w14:textFill>
        </w:rPr>
        <w:t>（需加盖公章）</w:t>
      </w:r>
    </w:p>
    <w:p w14:paraId="3DD81C5D">
      <w:pPr>
        <w:pStyle w:val="22"/>
        <w:rPr>
          <w:color w:val="000000" w:themeColor="text1"/>
          <w14:textFill>
            <w14:solidFill>
              <w14:schemeClr w14:val="tx1"/>
            </w14:solidFill>
          </w14:textFill>
        </w:rPr>
      </w:pPr>
    </w:p>
    <w:p w14:paraId="41054783">
      <w:pPr>
        <w:pStyle w:val="23"/>
        <w:rPr>
          <w:color w:val="000000" w:themeColor="text1"/>
          <w14:textFill>
            <w14:solidFill>
              <w14:schemeClr w14:val="tx1"/>
            </w14:solidFill>
          </w14:textFill>
        </w:rPr>
      </w:pPr>
    </w:p>
    <w:p w14:paraId="52A12B4D">
      <w:pPr>
        <w:spacing w:line="360" w:lineRule="auto"/>
        <w:rPr>
          <w:rFonts w:ascii="仿宋" w:hAnsi="仿宋" w:eastAsia="仿宋" w:cs="Arial"/>
          <w:color w:val="000000" w:themeColor="text1"/>
          <w:sz w:val="24"/>
          <w14:textFill>
            <w14:solidFill>
              <w14:schemeClr w14:val="tx1"/>
            </w14:solidFill>
          </w14:textFill>
        </w:rPr>
      </w:pPr>
    </w:p>
    <w:p w14:paraId="38204F7F">
      <w:pPr>
        <w:spacing w:line="360" w:lineRule="auto"/>
        <w:rPr>
          <w:rFonts w:ascii="仿宋" w:hAnsi="仿宋" w:eastAsia="仿宋" w:cs="Arial"/>
          <w:color w:val="000000" w:themeColor="text1"/>
          <w:sz w:val="24"/>
          <w14:textFill>
            <w14:solidFill>
              <w14:schemeClr w14:val="tx1"/>
            </w14:solidFill>
          </w14:textFill>
        </w:rPr>
      </w:pPr>
    </w:p>
    <w:p w14:paraId="400E0801">
      <w:pPr>
        <w:spacing w:line="360" w:lineRule="auto"/>
        <w:rPr>
          <w:rFonts w:ascii="仿宋" w:hAnsi="仿宋" w:eastAsia="仿宋" w:cs="Arial"/>
          <w:color w:val="000000" w:themeColor="text1"/>
          <w:sz w:val="24"/>
          <w14:textFill>
            <w14:solidFill>
              <w14:schemeClr w14:val="tx1"/>
            </w14:solidFill>
          </w14:textFill>
        </w:rPr>
      </w:pPr>
    </w:p>
    <w:p w14:paraId="7D67835E">
      <w:pPr>
        <w:spacing w:line="440" w:lineRule="exact"/>
        <w:jc w:val="left"/>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供应商（</w:t>
      </w:r>
      <w:r>
        <w:rPr>
          <w:rFonts w:hint="eastAsia" w:ascii="仿宋" w:hAnsi="仿宋" w:eastAsia="仿宋" w:cs="Arial"/>
          <w:color w:val="000000" w:themeColor="text1"/>
          <w:sz w:val="24"/>
          <w14:textFill>
            <w14:solidFill>
              <w14:schemeClr w14:val="tx1"/>
            </w14:solidFill>
          </w14:textFill>
        </w:rPr>
        <w:t>盖</w:t>
      </w:r>
      <w:r>
        <w:rPr>
          <w:rFonts w:ascii="仿宋" w:hAnsi="仿宋" w:eastAsia="仿宋" w:cs="Arial"/>
          <w:color w:val="000000" w:themeColor="text1"/>
          <w:sz w:val="24"/>
          <w14:textFill>
            <w14:solidFill>
              <w14:schemeClr w14:val="tx1"/>
            </w14:solidFill>
          </w14:textFill>
        </w:rPr>
        <w:t>公章）：</w:t>
      </w:r>
    </w:p>
    <w:p w14:paraId="79E8A88D">
      <w:pPr>
        <w:spacing w:line="440" w:lineRule="exact"/>
        <w:jc w:val="left"/>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法定代表人签字</w:t>
      </w:r>
      <w:r>
        <w:rPr>
          <w:rFonts w:hint="eastAsia" w:ascii="仿宋" w:hAnsi="仿宋" w:eastAsia="仿宋" w:cs="Arial"/>
          <w:color w:val="000000" w:themeColor="text1"/>
          <w:sz w:val="24"/>
          <w14:textFill>
            <w14:solidFill>
              <w14:schemeClr w14:val="tx1"/>
            </w14:solidFill>
          </w14:textFill>
        </w:rPr>
        <w:t>（或盖章）</w:t>
      </w:r>
      <w:r>
        <w:rPr>
          <w:rFonts w:ascii="仿宋" w:hAnsi="仿宋" w:eastAsia="仿宋" w:cs="Arial"/>
          <w:color w:val="000000" w:themeColor="text1"/>
          <w:sz w:val="24"/>
          <w14:textFill>
            <w14:solidFill>
              <w14:schemeClr w14:val="tx1"/>
            </w14:solidFill>
          </w14:textFill>
        </w:rPr>
        <w:t>：</w:t>
      </w:r>
    </w:p>
    <w:p w14:paraId="4DB01FA6">
      <w:pPr>
        <w:spacing w:line="440" w:lineRule="exact"/>
        <w:jc w:val="left"/>
        <w:rPr>
          <w:rFonts w:ascii="仿宋" w:hAnsi="仿宋" w:eastAsia="仿宋" w:cs="Arial"/>
          <w:b/>
          <w:bCs/>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日 期：      年   月   日</w:t>
      </w:r>
    </w:p>
    <w:p w14:paraId="5C9F4C62">
      <w:pPr>
        <w:tabs>
          <w:tab w:val="left" w:pos="6397"/>
        </w:tabs>
        <w:spacing w:line="440" w:lineRule="exact"/>
        <w:ind w:firstLine="480" w:firstLineChars="200"/>
        <w:jc w:val="left"/>
        <w:outlineLvl w:val="0"/>
        <w:rPr>
          <w:rFonts w:ascii="宋体" w:hAnsi="宋体"/>
          <w:bCs/>
          <w:color w:val="000000" w:themeColor="text1"/>
          <w:sz w:val="24"/>
          <w14:textFill>
            <w14:solidFill>
              <w14:schemeClr w14:val="tx1"/>
            </w14:solidFill>
          </w14:textFill>
        </w:rPr>
      </w:pPr>
    </w:p>
    <w:p w14:paraId="0E37C0AD">
      <w:pPr>
        <w:ind w:firstLine="480" w:firstLineChars="200"/>
        <w:outlineLvl w:val="0"/>
        <w:rPr>
          <w:rFonts w:ascii="宋体" w:hAnsi="宋体"/>
          <w:bCs/>
          <w:color w:val="000000" w:themeColor="text1"/>
          <w:sz w:val="24"/>
          <w14:textFill>
            <w14:solidFill>
              <w14:schemeClr w14:val="tx1"/>
            </w14:solidFill>
          </w14:textFill>
        </w:rPr>
      </w:pPr>
    </w:p>
    <w:p w14:paraId="7E116B63">
      <w:pPr>
        <w:ind w:firstLine="480" w:firstLineChars="200"/>
        <w:outlineLvl w:val="0"/>
        <w:rPr>
          <w:rFonts w:ascii="宋体" w:hAnsi="宋体"/>
          <w:bCs/>
          <w:color w:val="000000" w:themeColor="text1"/>
          <w:sz w:val="24"/>
          <w14:textFill>
            <w14:solidFill>
              <w14:schemeClr w14:val="tx1"/>
            </w14:solidFill>
          </w14:textFill>
        </w:rPr>
      </w:pPr>
    </w:p>
    <w:p w14:paraId="3CB0545C">
      <w:pPr>
        <w:pStyle w:val="21"/>
        <w:rPr>
          <w:color w:val="000000" w:themeColor="text1"/>
          <w14:textFill>
            <w14:solidFill>
              <w14:schemeClr w14:val="tx1"/>
            </w14:solidFill>
          </w14:textFill>
        </w:rPr>
      </w:pPr>
    </w:p>
    <w:p w14:paraId="1AFB65FB">
      <w:pPr>
        <w:pStyle w:val="21"/>
        <w:rPr>
          <w:color w:val="000000" w:themeColor="text1"/>
          <w14:textFill>
            <w14:solidFill>
              <w14:schemeClr w14:val="tx1"/>
            </w14:solidFill>
          </w14:textFill>
        </w:rPr>
      </w:pPr>
    </w:p>
    <w:p w14:paraId="0DFC6F9A">
      <w:pPr>
        <w:pStyle w:val="21"/>
        <w:rPr>
          <w:color w:val="000000" w:themeColor="text1"/>
          <w14:textFill>
            <w14:solidFill>
              <w14:schemeClr w14:val="tx1"/>
            </w14:solidFill>
          </w14:textFill>
        </w:rPr>
      </w:pPr>
    </w:p>
    <w:p w14:paraId="07BBC6F8">
      <w:pPr>
        <w:pStyle w:val="21"/>
        <w:rPr>
          <w:color w:val="000000" w:themeColor="text1"/>
          <w14:textFill>
            <w14:solidFill>
              <w14:schemeClr w14:val="tx1"/>
            </w14:solidFill>
          </w14:textFill>
        </w:rPr>
      </w:pPr>
    </w:p>
    <w:p w14:paraId="0FECB70B">
      <w:pPr>
        <w:pStyle w:val="21"/>
        <w:rPr>
          <w:color w:val="000000" w:themeColor="text1"/>
          <w14:textFill>
            <w14:solidFill>
              <w14:schemeClr w14:val="tx1"/>
            </w14:solidFill>
          </w14:textFill>
        </w:rPr>
      </w:pPr>
    </w:p>
    <w:p w14:paraId="7FA59392">
      <w:pPr>
        <w:pStyle w:val="21"/>
        <w:rPr>
          <w:color w:val="000000" w:themeColor="text1"/>
          <w14:textFill>
            <w14:solidFill>
              <w14:schemeClr w14:val="tx1"/>
            </w14:solidFill>
          </w14:textFill>
        </w:rPr>
      </w:pPr>
    </w:p>
    <w:p w14:paraId="7B24D952">
      <w:pPr>
        <w:pStyle w:val="21"/>
        <w:rPr>
          <w:color w:val="000000" w:themeColor="text1"/>
          <w14:textFill>
            <w14:solidFill>
              <w14:schemeClr w14:val="tx1"/>
            </w14:solidFill>
          </w14:textFill>
        </w:rPr>
      </w:pPr>
    </w:p>
    <w:p w14:paraId="67E14C9B">
      <w:pPr>
        <w:pStyle w:val="21"/>
        <w:rPr>
          <w:color w:val="000000" w:themeColor="text1"/>
          <w14:textFill>
            <w14:solidFill>
              <w14:schemeClr w14:val="tx1"/>
            </w14:solidFill>
          </w14:textFill>
        </w:rPr>
      </w:pPr>
    </w:p>
    <w:p w14:paraId="44D42C90">
      <w:pPr>
        <w:pStyle w:val="23"/>
        <w:rPr>
          <w:color w:val="000000" w:themeColor="text1"/>
          <w14:textFill>
            <w14:solidFill>
              <w14:schemeClr w14:val="tx1"/>
            </w14:solidFill>
          </w14:textFill>
        </w:rPr>
      </w:pPr>
    </w:p>
    <w:p w14:paraId="6866035E">
      <w:pPr>
        <w:pStyle w:val="23"/>
        <w:rPr>
          <w:color w:val="000000" w:themeColor="text1"/>
          <w14:textFill>
            <w14:solidFill>
              <w14:schemeClr w14:val="tx1"/>
            </w14:solidFill>
          </w14:textFill>
        </w:rPr>
      </w:pPr>
    </w:p>
    <w:p w14:paraId="43CC8069">
      <w:pPr>
        <w:rPr>
          <w:rFonts w:hint="eastAsia"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br w:type="page"/>
      </w:r>
    </w:p>
    <w:p w14:paraId="5054BB3B">
      <w:pPr>
        <w:rPr>
          <w:rFonts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（四）承诺书（格式）：</w:t>
      </w:r>
    </w:p>
    <w:p w14:paraId="4F8EB81D">
      <w:pPr>
        <w:spacing w:line="440" w:lineRule="exact"/>
        <w:jc w:val="center"/>
        <w:rPr>
          <w:rFonts w:ascii="黑体" w:hAnsi="黑体" w:eastAsia="黑体" w:cs="Arial"/>
          <w:color w:val="000000" w:themeColor="text1"/>
          <w:sz w:val="28"/>
          <w:szCs w:val="28"/>
          <w14:textFill>
            <w14:solidFill>
              <w14:schemeClr w14:val="tx1"/>
            </w14:solidFill>
          </w14:textFill>
        </w:rPr>
      </w:pPr>
    </w:p>
    <w:p w14:paraId="72CEB22D">
      <w:pPr>
        <w:spacing w:line="440" w:lineRule="exact"/>
        <w:jc w:val="center"/>
        <w:rPr>
          <w:rFonts w:ascii="黑体" w:hAnsi="黑体" w:eastAsia="黑体" w:cs="Arial"/>
          <w:color w:val="000000" w:themeColor="text1"/>
          <w:sz w:val="28"/>
          <w:szCs w:val="28"/>
          <w14:textFill>
            <w14:solidFill>
              <w14:schemeClr w14:val="tx1"/>
            </w14:solidFill>
          </w14:textFill>
        </w:rPr>
      </w:pPr>
      <w:r>
        <w:rPr>
          <w:rFonts w:ascii="黑体" w:hAnsi="黑体" w:eastAsia="黑体" w:cs="Arial"/>
          <w:color w:val="000000" w:themeColor="text1"/>
          <w:sz w:val="28"/>
          <w:szCs w:val="28"/>
          <w14:textFill>
            <w14:solidFill>
              <w14:schemeClr w14:val="tx1"/>
            </w14:solidFill>
          </w14:textFill>
        </w:rPr>
        <w:t>政府采购诚信承诺</w:t>
      </w:r>
      <w:r>
        <w:rPr>
          <w:rFonts w:hint="eastAsia" w:ascii="黑体" w:hAnsi="黑体" w:eastAsia="黑体" w:cs="Arial"/>
          <w:color w:val="000000" w:themeColor="text1"/>
          <w:sz w:val="28"/>
          <w:szCs w:val="28"/>
          <w14:textFill>
            <w14:solidFill>
              <w14:schemeClr w14:val="tx1"/>
            </w14:solidFill>
          </w14:textFill>
        </w:rPr>
        <w:t>书</w:t>
      </w:r>
    </w:p>
    <w:p w14:paraId="66AE507E">
      <w:pPr>
        <w:pStyle w:val="21"/>
        <w:rPr>
          <w:color w:val="000000" w:themeColor="text1"/>
          <w14:textFill>
            <w14:solidFill>
              <w14:schemeClr w14:val="tx1"/>
            </w14:solidFill>
          </w14:textFill>
        </w:rPr>
      </w:pPr>
    </w:p>
    <w:p w14:paraId="63283011">
      <w:pPr>
        <w:spacing w:line="440" w:lineRule="exact"/>
        <w:jc w:val="left"/>
        <w:rPr>
          <w:rFonts w:ascii="仿宋" w:hAnsi="仿宋" w:eastAsia="仿宋"/>
          <w:bCs/>
          <w:color w:val="000000" w:themeColor="text1"/>
          <w:sz w:val="24"/>
          <w14:textFill>
            <w14:solidFill>
              <w14:schemeClr w14:val="tx1"/>
            </w14:solidFill>
          </w14:textFill>
        </w:rPr>
      </w:pPr>
      <w:r>
        <w:rPr>
          <w:rFonts w:hint="eastAsia" w:ascii="仿宋" w:hAnsi="仿宋" w:eastAsia="仿宋" w:cs="方正书宋简体"/>
          <w:color w:val="000000" w:themeColor="text1"/>
          <w:sz w:val="24"/>
          <w:lang w:eastAsia="zh-CN"/>
          <w14:textFill>
            <w14:solidFill>
              <w14:schemeClr w14:val="tx1"/>
            </w14:solidFill>
          </w14:textFill>
        </w:rPr>
        <w:t>三峰靖江港务物流有限责任公司</w:t>
      </w:r>
      <w:r>
        <w:rPr>
          <w:rFonts w:hint="eastAsia" w:ascii="仿宋" w:hAnsi="仿宋" w:eastAsia="仿宋"/>
          <w:bCs/>
          <w:color w:val="000000" w:themeColor="text1"/>
          <w:sz w:val="24"/>
          <w14:textFill>
            <w14:solidFill>
              <w14:schemeClr w14:val="tx1"/>
            </w14:solidFill>
          </w14:textFill>
        </w:rPr>
        <w:t>：</w:t>
      </w:r>
    </w:p>
    <w:p w14:paraId="2548706E">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我公司</w:t>
      </w:r>
      <w:r>
        <w:rPr>
          <w:rFonts w:ascii="仿宋" w:hAnsi="仿宋" w:eastAsia="仿宋" w:cs="Arial"/>
          <w:color w:val="000000" w:themeColor="text1"/>
          <w:sz w:val="24"/>
          <w:u w:val="single"/>
          <w14:textFill>
            <w14:solidFill>
              <w14:schemeClr w14:val="tx1"/>
            </w14:solidFill>
          </w14:textFill>
        </w:rPr>
        <w:t>（供应商名称）</w:t>
      </w:r>
      <w:r>
        <w:rPr>
          <w:rFonts w:ascii="仿宋" w:hAnsi="仿宋" w:eastAsia="仿宋" w:cs="Arial"/>
          <w:color w:val="000000" w:themeColor="text1"/>
          <w:sz w:val="24"/>
          <w14:textFill>
            <w14:solidFill>
              <w14:schemeClr w14:val="tx1"/>
            </w14:solidFill>
          </w14:textFill>
        </w:rPr>
        <w:t>已详细阅读了项目（</w:t>
      </w:r>
      <w:r>
        <w:rPr>
          <w:rFonts w:ascii="仿宋" w:hAnsi="仿宋" w:eastAsia="仿宋" w:cs="Arial"/>
          <w:color w:val="000000" w:themeColor="text1"/>
          <w:sz w:val="24"/>
          <w:u w:val="single"/>
          <w14:textFill>
            <w14:solidFill>
              <w14:schemeClr w14:val="tx1"/>
            </w14:solidFill>
          </w14:textFill>
        </w:rPr>
        <w:t>项目</w:t>
      </w:r>
      <w:r>
        <w:rPr>
          <w:rFonts w:hint="eastAsia" w:ascii="仿宋" w:hAnsi="仿宋" w:eastAsia="仿宋" w:cs="Arial"/>
          <w:color w:val="000000" w:themeColor="text1"/>
          <w:sz w:val="24"/>
          <w:u w:val="single"/>
          <w14:textFill>
            <w14:solidFill>
              <w14:schemeClr w14:val="tx1"/>
            </w14:solidFill>
          </w14:textFill>
        </w:rPr>
        <w:t>名称　　　　</w:t>
      </w:r>
      <w:r>
        <w:rPr>
          <w:rFonts w:ascii="仿宋" w:hAnsi="仿宋" w:eastAsia="仿宋" w:cs="Arial"/>
          <w:color w:val="000000" w:themeColor="text1"/>
          <w:sz w:val="24"/>
          <w14:textFill>
            <w14:solidFill>
              <w14:schemeClr w14:val="tx1"/>
            </w14:solidFill>
          </w14:textFill>
        </w:rPr>
        <w:t>）招标文件，自愿参加本次投标，现就有关事项做出郑重承诺如下：</w:t>
      </w:r>
    </w:p>
    <w:p w14:paraId="7B3EC88F">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1、所提供的一切资料都是真实、准确、完整的；</w:t>
      </w:r>
    </w:p>
    <w:p w14:paraId="4CAA483B">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2、不以他人名义投标或以其他方式弄虚作假，骗取中标；</w:t>
      </w:r>
    </w:p>
    <w:p w14:paraId="557FE11F">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3、不与其他供应商相互串通投标；</w:t>
      </w:r>
    </w:p>
    <w:p w14:paraId="6E4DFA82">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4、不向采购人或评标委员会行贿以牟取中标；</w:t>
      </w:r>
    </w:p>
    <w:p w14:paraId="2EE41CF1">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5、在领取招标文件并准时参加开标；</w:t>
      </w:r>
    </w:p>
    <w:p w14:paraId="0EB95BE8">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6、在以往的招标采购活动中，无重大违法、违规的不良记录；或虽有不良记录，但已超过处理期限；</w:t>
      </w:r>
    </w:p>
    <w:p w14:paraId="41C47AFC">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7、未被地市级及以上行政主管部门做出取消投标资格的处罚且该处罚在有效期内的；</w:t>
      </w:r>
    </w:p>
    <w:p w14:paraId="1A3DE25F">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8、本单位一旦中标，将严格按照投标文件所承诺的报价、质量、工期、投标方案等内容组织实施；</w:t>
      </w:r>
    </w:p>
    <w:p w14:paraId="197C7807">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9、本单位一旦中标，将按规定及时与采购人签订合同；</w:t>
      </w:r>
    </w:p>
    <w:p w14:paraId="1739CB2C">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10、本单位保证中标后不转包，若有分包须征得采购人同意；</w:t>
      </w:r>
    </w:p>
    <w:p w14:paraId="1A495DDC">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11、本承诺书将成为本单位投标文件的一部分，与投标文件具有同等的法律效力。</w:t>
      </w:r>
    </w:p>
    <w:p w14:paraId="153C36B0">
      <w:pPr>
        <w:spacing w:line="440" w:lineRule="exact"/>
        <w:ind w:firstLine="480" w:firstLineChars="200"/>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本单位若有违反承诺内容的任一行为或者经评标委员会认定有串通投标嫌疑的，愿取消投标资格，列入政府采购不良行为记录，并根据《政府采购货物和服务招标投标管理办法》（财政部第87号令）中的相关条款进行处罚。如已中标的，自动取消中标资格；给采购人造成损失的，依法承担赔偿责任。</w:t>
      </w:r>
    </w:p>
    <w:p w14:paraId="7F3EE9EF">
      <w:pPr>
        <w:spacing w:line="440" w:lineRule="exact"/>
        <w:ind w:firstLine="480" w:firstLineChars="200"/>
        <w:rPr>
          <w:rFonts w:ascii="仿宋" w:hAnsi="仿宋" w:eastAsia="仿宋" w:cs="Arial"/>
          <w:color w:val="000000" w:themeColor="text1"/>
          <w:sz w:val="24"/>
          <w14:textFill>
            <w14:solidFill>
              <w14:schemeClr w14:val="tx1"/>
            </w14:solidFill>
          </w14:textFill>
        </w:rPr>
      </w:pPr>
    </w:p>
    <w:p w14:paraId="5AFCDE2D">
      <w:pPr>
        <w:spacing w:line="44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 xml:space="preserve">                       供应商名称</w:t>
      </w:r>
      <w:r>
        <w:rPr>
          <w:rFonts w:hint="eastAsia" w:ascii="仿宋" w:hAnsi="仿宋" w:eastAsia="仿宋" w:cs="Arial"/>
          <w:color w:val="000000" w:themeColor="text1"/>
          <w:sz w:val="24"/>
          <w14:textFill>
            <w14:solidFill>
              <w14:schemeClr w14:val="tx1"/>
            </w14:solidFill>
          </w14:textFill>
        </w:rPr>
        <w:t>（盖章）</w:t>
      </w:r>
      <w:r>
        <w:rPr>
          <w:rFonts w:ascii="仿宋" w:hAnsi="仿宋" w:eastAsia="仿宋" w:cs="Arial"/>
          <w:color w:val="000000" w:themeColor="text1"/>
          <w:sz w:val="24"/>
          <w14:textFill>
            <w14:solidFill>
              <w14:schemeClr w14:val="tx1"/>
            </w14:solidFill>
          </w14:textFill>
        </w:rPr>
        <w:t>：</w:t>
      </w:r>
    </w:p>
    <w:p w14:paraId="176416A8">
      <w:pPr>
        <w:spacing w:line="44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法人代表签字：</w:t>
      </w:r>
    </w:p>
    <w:p w14:paraId="74CBA208">
      <w:pPr>
        <w:spacing w:line="440" w:lineRule="exact"/>
        <w:ind w:firstLine="720" w:firstLineChars="300"/>
        <w:jc w:val="center"/>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 xml:space="preserve">  日期：   </w:t>
      </w:r>
      <w:r>
        <w:rPr>
          <w:rFonts w:ascii="仿宋" w:hAnsi="仿宋" w:eastAsia="仿宋" w:cs="Arial"/>
          <w:color w:val="000000" w:themeColor="text1"/>
          <w:sz w:val="24"/>
          <w14:textFill>
            <w14:solidFill>
              <w14:schemeClr w14:val="tx1"/>
            </w14:solidFill>
          </w14:textFill>
        </w:rPr>
        <w:t>年   月   日</w:t>
      </w:r>
    </w:p>
    <w:p w14:paraId="7E4C3A44">
      <w:pPr>
        <w:pStyle w:val="21"/>
        <w:rPr>
          <w:color w:val="000000" w:themeColor="text1"/>
          <w14:textFill>
            <w14:solidFill>
              <w14:schemeClr w14:val="tx1"/>
            </w14:solidFill>
          </w14:textFill>
        </w:rPr>
      </w:pPr>
    </w:p>
    <w:p w14:paraId="33683EFC">
      <w:pPr>
        <w:pStyle w:val="21"/>
        <w:rPr>
          <w:color w:val="000000" w:themeColor="text1"/>
          <w14:textFill>
            <w14:solidFill>
              <w14:schemeClr w14:val="tx1"/>
            </w14:solidFill>
          </w14:textFill>
        </w:rPr>
      </w:pPr>
    </w:p>
    <w:p w14:paraId="68193485">
      <w:pPr>
        <w:pStyle w:val="21"/>
        <w:rPr>
          <w:color w:val="000000" w:themeColor="text1"/>
          <w14:textFill>
            <w14:solidFill>
              <w14:schemeClr w14:val="tx1"/>
            </w14:solidFill>
          </w14:textFill>
        </w:rPr>
      </w:pPr>
    </w:p>
    <w:p w14:paraId="1F88C93A">
      <w:pPr>
        <w:pStyle w:val="21"/>
        <w:rPr>
          <w:color w:val="000000" w:themeColor="text1"/>
          <w14:textFill>
            <w14:solidFill>
              <w14:schemeClr w14:val="tx1"/>
            </w14:solidFill>
          </w14:textFill>
        </w:rPr>
      </w:pPr>
    </w:p>
    <w:p w14:paraId="701DB904">
      <w:pPr>
        <w:pStyle w:val="21"/>
        <w:rPr>
          <w:color w:val="000000" w:themeColor="text1"/>
          <w14:textFill>
            <w14:solidFill>
              <w14:schemeClr w14:val="tx1"/>
            </w14:solidFill>
          </w14:textFill>
        </w:rPr>
      </w:pPr>
    </w:p>
    <w:p w14:paraId="725E0F4F">
      <w:pPr>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（五）开标一览表（格式）：</w:t>
      </w:r>
    </w:p>
    <w:p w14:paraId="1F8DF5CA">
      <w:pPr>
        <w:outlineLvl w:val="0"/>
        <w:rPr>
          <w:rFonts w:ascii="黑体" w:eastAsia="黑体"/>
          <w:bCs/>
          <w:color w:val="000000" w:themeColor="text1"/>
          <w:sz w:val="28"/>
          <w:szCs w:val="28"/>
          <w14:textFill>
            <w14:solidFill>
              <w14:schemeClr w14:val="tx1"/>
            </w14:solidFill>
          </w14:textFill>
        </w:rPr>
      </w:pPr>
    </w:p>
    <w:p w14:paraId="6CD3685D">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开标一览表</w:t>
      </w:r>
    </w:p>
    <w:p w14:paraId="5FE46BD6">
      <w:pPr>
        <w:tabs>
          <w:tab w:val="left" w:pos="1800"/>
          <w:tab w:val="left" w:pos="5580"/>
        </w:tabs>
        <w:jc w:val="left"/>
        <w:rPr>
          <w:rFonts w:ascii="宋体" w:hAnsi="宋体" w:cs="仿宋_GB2312"/>
          <w:color w:val="000000" w:themeColor="text1"/>
          <w:sz w:val="24"/>
          <w14:textFill>
            <w14:solidFill>
              <w14:schemeClr w14:val="tx1"/>
            </w14:solidFill>
          </w14:textFill>
        </w:rPr>
      </w:pPr>
    </w:p>
    <w:tbl>
      <w:tblPr>
        <w:tblStyle w:val="54"/>
        <w:tblW w:w="92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080"/>
        <w:gridCol w:w="6199"/>
      </w:tblGrid>
      <w:tr w14:paraId="47212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75" w:hRule="atLeast"/>
          <w:jc w:val="center"/>
        </w:trPr>
        <w:tc>
          <w:tcPr>
            <w:tcW w:w="3080" w:type="dxa"/>
            <w:vAlign w:val="center"/>
          </w:tcPr>
          <w:p w14:paraId="3637A547">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6199" w:type="dxa"/>
            <w:vAlign w:val="center"/>
          </w:tcPr>
          <w:p w14:paraId="609748B7">
            <w:pPr>
              <w:jc w:val="center"/>
              <w:rPr>
                <w:rFonts w:ascii="仿宋" w:hAnsi="仿宋" w:eastAsia="仿宋" w:cs="仿宋"/>
                <w:color w:val="000000" w:themeColor="text1"/>
                <w:sz w:val="24"/>
                <w14:textFill>
                  <w14:solidFill>
                    <w14:schemeClr w14:val="tx1"/>
                  </w14:solidFill>
                </w14:textFill>
              </w:rPr>
            </w:pPr>
          </w:p>
        </w:tc>
      </w:tr>
      <w:tr w14:paraId="385BE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360" w:hRule="atLeast"/>
          <w:jc w:val="center"/>
        </w:trPr>
        <w:tc>
          <w:tcPr>
            <w:tcW w:w="3080" w:type="dxa"/>
            <w:vAlign w:val="center"/>
          </w:tcPr>
          <w:p w14:paraId="4A2E0B1E">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投标报价（</w:t>
            </w:r>
            <w:r>
              <w:rPr>
                <w:rFonts w:hint="eastAsia" w:ascii="仿宋" w:hAnsi="仿宋" w:eastAsia="仿宋" w:cs="仿宋"/>
                <w:bCs/>
                <w:color w:val="000000" w:themeColor="text1"/>
                <w:sz w:val="24"/>
                <w14:textFill>
                  <w14:solidFill>
                    <w14:schemeClr w14:val="tx1"/>
                  </w14:solidFill>
                </w14:textFill>
              </w:rPr>
              <w:t>元</w:t>
            </w:r>
            <w:r>
              <w:rPr>
                <w:rFonts w:hint="eastAsia" w:ascii="仿宋" w:hAnsi="仿宋" w:eastAsia="仿宋" w:cs="仿宋"/>
                <w:color w:val="000000" w:themeColor="text1"/>
                <w:sz w:val="24"/>
                <w14:textFill>
                  <w14:solidFill>
                    <w14:schemeClr w14:val="tx1"/>
                  </w14:solidFill>
                </w14:textFill>
              </w:rPr>
              <w:t>）</w:t>
            </w:r>
          </w:p>
        </w:tc>
        <w:tc>
          <w:tcPr>
            <w:tcW w:w="6199" w:type="dxa"/>
            <w:vAlign w:val="center"/>
          </w:tcPr>
          <w:p w14:paraId="01ED7A16">
            <w:pPr>
              <w:jc w:val="left"/>
              <w:rPr>
                <w:rFonts w:ascii="仿宋" w:hAnsi="仿宋" w:eastAsia="仿宋" w:cs="仿宋"/>
                <w:bCs/>
                <w:color w:val="000000" w:themeColor="text1"/>
                <w:sz w:val="24"/>
                <w:shd w:val="clear" w:color="auto" w:fill="FFFFFF"/>
                <w14:textFill>
                  <w14:solidFill>
                    <w14:schemeClr w14:val="tx1"/>
                  </w14:solidFill>
                </w14:textFill>
              </w:rPr>
            </w:pPr>
            <w:r>
              <w:rPr>
                <w:rFonts w:hint="eastAsia" w:ascii="仿宋" w:hAnsi="仿宋" w:eastAsia="仿宋" w:cs="仿宋"/>
                <w:bCs/>
                <w:color w:val="000000" w:themeColor="text1"/>
                <w:sz w:val="24"/>
                <w:shd w:val="clear" w:color="auto" w:fill="FFFFFF"/>
                <w14:textFill>
                  <w14:solidFill>
                    <w14:schemeClr w14:val="tx1"/>
                  </w14:solidFill>
                </w14:textFill>
              </w:rPr>
              <w:t>小写：</w:t>
            </w:r>
          </w:p>
          <w:p w14:paraId="6860E8A3">
            <w:pPr>
              <w:pStyle w:val="21"/>
              <w:rPr>
                <w:color w:val="000000" w:themeColor="text1"/>
                <w14:textFill>
                  <w14:solidFill>
                    <w14:schemeClr w14:val="tx1"/>
                  </w14:solidFill>
                </w14:textFill>
              </w:rPr>
            </w:pPr>
          </w:p>
          <w:p w14:paraId="3B1702C3">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shd w:val="clear" w:color="auto" w:fill="FFFFFF"/>
                <w14:textFill>
                  <w14:solidFill>
                    <w14:schemeClr w14:val="tx1"/>
                  </w14:solidFill>
                </w14:textFill>
              </w:rPr>
              <w:t>大写：</w:t>
            </w:r>
          </w:p>
        </w:tc>
      </w:tr>
      <w:tr w14:paraId="2C253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23" w:hRule="atLeast"/>
          <w:jc w:val="center"/>
        </w:trPr>
        <w:tc>
          <w:tcPr>
            <w:tcW w:w="3080" w:type="dxa"/>
            <w:vAlign w:val="center"/>
          </w:tcPr>
          <w:p w14:paraId="0422DECC">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服务期</w:t>
            </w:r>
          </w:p>
        </w:tc>
        <w:tc>
          <w:tcPr>
            <w:tcW w:w="6199" w:type="dxa"/>
            <w:vAlign w:val="center"/>
          </w:tcPr>
          <w:p w14:paraId="45BE3507">
            <w:pPr>
              <w:jc w:val="center"/>
              <w:rPr>
                <w:rFonts w:ascii="仿宋" w:hAnsi="仿宋" w:eastAsia="仿宋" w:cs="仿宋"/>
                <w:color w:val="000000" w:themeColor="text1"/>
                <w:sz w:val="24"/>
                <w14:textFill>
                  <w14:solidFill>
                    <w14:schemeClr w14:val="tx1"/>
                  </w14:solidFill>
                </w14:textFill>
              </w:rPr>
            </w:pPr>
          </w:p>
        </w:tc>
      </w:tr>
      <w:tr w14:paraId="37B97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6" w:hRule="atLeast"/>
          <w:jc w:val="center"/>
        </w:trPr>
        <w:tc>
          <w:tcPr>
            <w:tcW w:w="3080" w:type="dxa"/>
            <w:vAlign w:val="center"/>
          </w:tcPr>
          <w:p w14:paraId="700F9885">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标书份数</w:t>
            </w:r>
          </w:p>
        </w:tc>
        <w:tc>
          <w:tcPr>
            <w:tcW w:w="6199" w:type="dxa"/>
            <w:vAlign w:val="center"/>
          </w:tcPr>
          <w:p w14:paraId="454BAD17">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正本：1份     副本：2份</w:t>
            </w:r>
          </w:p>
        </w:tc>
      </w:tr>
      <w:tr w14:paraId="67EB2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6" w:hRule="atLeast"/>
          <w:jc w:val="center"/>
        </w:trPr>
        <w:tc>
          <w:tcPr>
            <w:tcW w:w="3080" w:type="dxa"/>
            <w:vAlign w:val="center"/>
          </w:tcPr>
          <w:p w14:paraId="7705ADD7">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  注</w:t>
            </w:r>
          </w:p>
        </w:tc>
        <w:tc>
          <w:tcPr>
            <w:tcW w:w="6199" w:type="dxa"/>
            <w:vAlign w:val="center"/>
          </w:tcPr>
          <w:p w14:paraId="31CDAA41">
            <w:pPr>
              <w:jc w:val="left"/>
              <w:rPr>
                <w:rFonts w:ascii="仿宋" w:hAnsi="仿宋" w:eastAsia="仿宋" w:cs="仿宋"/>
                <w:color w:val="000000" w:themeColor="text1"/>
                <w:sz w:val="24"/>
                <w14:textFill>
                  <w14:solidFill>
                    <w14:schemeClr w14:val="tx1"/>
                  </w14:solidFill>
                </w14:textFill>
              </w:rPr>
            </w:pPr>
          </w:p>
        </w:tc>
      </w:tr>
    </w:tbl>
    <w:p w14:paraId="6788157E">
      <w:pPr>
        <w:tabs>
          <w:tab w:val="left" w:pos="1800"/>
          <w:tab w:val="left" w:pos="5580"/>
        </w:tabs>
        <w:jc w:val="left"/>
        <w:rPr>
          <w:rFonts w:ascii="宋体" w:hAnsi="宋体" w:cs="仿宋_GB2312"/>
          <w:color w:val="000000" w:themeColor="text1"/>
          <w:sz w:val="24"/>
          <w14:textFill>
            <w14:solidFill>
              <w14:schemeClr w14:val="tx1"/>
            </w14:solidFill>
          </w14:textFill>
        </w:rPr>
      </w:pPr>
    </w:p>
    <w:p w14:paraId="1933F21A">
      <w:pPr>
        <w:tabs>
          <w:tab w:val="left" w:pos="1800"/>
          <w:tab w:val="left" w:pos="5580"/>
        </w:tabs>
        <w:jc w:val="left"/>
        <w:rPr>
          <w:rFonts w:ascii="宋体" w:hAnsi="宋体" w:cs="仿宋_GB2312"/>
          <w:color w:val="000000" w:themeColor="text1"/>
          <w:sz w:val="24"/>
          <w14:textFill>
            <w14:solidFill>
              <w14:schemeClr w14:val="tx1"/>
            </w14:solidFill>
          </w14:textFill>
        </w:rPr>
      </w:pPr>
    </w:p>
    <w:p w14:paraId="34174D12">
      <w:pPr>
        <w:pStyle w:val="29"/>
        <w:tabs>
          <w:tab w:val="left" w:pos="5580"/>
        </w:tabs>
        <w:spacing w:before="120" w:line="440" w:lineRule="exact"/>
        <w:jc w:val="left"/>
        <w:rPr>
          <w:rFonts w:ascii="仿宋" w:hAnsi="仿宋" w:eastAsia="仿宋"/>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供应商名称（盖章）：</w:t>
      </w:r>
    </w:p>
    <w:p w14:paraId="08A5D242">
      <w:pPr>
        <w:pStyle w:val="29"/>
        <w:tabs>
          <w:tab w:val="left" w:pos="5340"/>
        </w:tabs>
        <w:spacing w:before="120" w:line="440" w:lineRule="exact"/>
        <w:jc w:val="left"/>
        <w:rPr>
          <w:rFonts w:ascii="仿宋" w:hAnsi="仿宋" w:eastAsia="仿宋"/>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供应商授权代表</w:t>
      </w:r>
      <w:r>
        <w:rPr>
          <w:rFonts w:ascii="仿宋" w:hAnsi="仿宋" w:eastAsia="仿宋" w:cs="仿宋_GB2312"/>
          <w:color w:val="000000" w:themeColor="text1"/>
          <w:szCs w:val="24"/>
          <w14:textFill>
            <w14:solidFill>
              <w14:schemeClr w14:val="tx1"/>
            </w14:solidFill>
          </w14:textFill>
        </w:rPr>
        <w:t>(</w:t>
      </w:r>
      <w:r>
        <w:rPr>
          <w:rFonts w:hint="eastAsia" w:ascii="仿宋" w:hAnsi="仿宋" w:eastAsia="仿宋" w:cs="仿宋_GB2312"/>
          <w:color w:val="000000" w:themeColor="text1"/>
          <w:szCs w:val="24"/>
          <w14:textFill>
            <w14:solidFill>
              <w14:schemeClr w14:val="tx1"/>
            </w14:solidFill>
          </w14:textFill>
        </w:rPr>
        <w:t>签字</w:t>
      </w:r>
      <w:r>
        <w:rPr>
          <w:rFonts w:ascii="仿宋" w:hAnsi="仿宋" w:eastAsia="仿宋" w:cs="仿宋_GB2312"/>
          <w:color w:val="000000" w:themeColor="text1"/>
          <w:szCs w:val="24"/>
          <w14:textFill>
            <w14:solidFill>
              <w14:schemeClr w14:val="tx1"/>
            </w14:solidFill>
          </w14:textFill>
        </w:rPr>
        <w:t>):</w:t>
      </w:r>
    </w:p>
    <w:p w14:paraId="1BD9B057">
      <w:pPr>
        <w:pStyle w:val="29"/>
        <w:spacing w:line="440" w:lineRule="exact"/>
        <w:jc w:val="left"/>
        <w:rPr>
          <w:rFonts w:ascii="仿宋" w:hAnsi="仿宋" w:eastAsia="仿宋"/>
          <w:color w:val="000000" w:themeColor="text1"/>
          <w:szCs w:val="24"/>
          <w:u w:val="single"/>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日  期</w:t>
      </w:r>
      <w:r>
        <w:rPr>
          <w:rFonts w:ascii="仿宋" w:hAnsi="仿宋" w:eastAsia="仿宋" w:cs="仿宋_GB2312"/>
          <w:color w:val="000000" w:themeColor="text1"/>
          <w:szCs w:val="24"/>
          <w14:textFill>
            <w14:solidFill>
              <w14:schemeClr w14:val="tx1"/>
            </w14:solidFill>
          </w14:textFill>
        </w:rPr>
        <w:t>:</w:t>
      </w:r>
      <w:r>
        <w:rPr>
          <w:rFonts w:ascii="仿宋" w:hAnsi="仿宋" w:eastAsia="仿宋"/>
          <w:color w:val="000000" w:themeColor="text1"/>
          <w:szCs w:val="24"/>
          <w14:textFill>
            <w14:solidFill>
              <w14:schemeClr w14:val="tx1"/>
            </w14:solidFill>
          </w14:textFill>
        </w:rPr>
        <w:tab/>
      </w:r>
      <w:r>
        <w:rPr>
          <w:rFonts w:ascii="仿宋" w:hAnsi="仿宋" w:eastAsia="仿宋" w:cs="Arial"/>
          <w:color w:val="000000" w:themeColor="text1"/>
          <w14:textFill>
            <w14:solidFill>
              <w14:schemeClr w14:val="tx1"/>
            </w14:solidFill>
          </w14:textFill>
        </w:rPr>
        <w:t>年   月   日</w:t>
      </w:r>
    </w:p>
    <w:p w14:paraId="5C0A9AF1">
      <w:pPr>
        <w:pStyle w:val="29"/>
        <w:spacing w:line="440" w:lineRule="exact"/>
        <w:jc w:val="left"/>
        <w:rPr>
          <w:rFonts w:hAnsi="宋体"/>
          <w:color w:val="000000" w:themeColor="text1"/>
          <w:szCs w:val="24"/>
          <w:u w:val="single"/>
          <w14:textFill>
            <w14:solidFill>
              <w14:schemeClr w14:val="tx1"/>
            </w14:solidFill>
          </w14:textFill>
        </w:rPr>
      </w:pPr>
    </w:p>
    <w:p w14:paraId="4923BA44">
      <w:pPr>
        <w:pStyle w:val="29"/>
        <w:rPr>
          <w:rFonts w:hAnsi="宋体"/>
          <w:color w:val="000000" w:themeColor="text1"/>
          <w:szCs w:val="24"/>
          <w:u w:val="single"/>
          <w14:textFill>
            <w14:solidFill>
              <w14:schemeClr w14:val="tx1"/>
            </w14:solidFill>
          </w14:textFill>
        </w:rPr>
      </w:pPr>
    </w:p>
    <w:p w14:paraId="7D5D1864">
      <w:pPr>
        <w:pStyle w:val="29"/>
        <w:rPr>
          <w:rFonts w:hAnsi="宋体"/>
          <w:color w:val="000000" w:themeColor="text1"/>
          <w:szCs w:val="24"/>
          <w:u w:val="single"/>
          <w14:textFill>
            <w14:solidFill>
              <w14:schemeClr w14:val="tx1"/>
            </w14:solidFill>
          </w14:textFill>
        </w:rPr>
      </w:pPr>
    </w:p>
    <w:p w14:paraId="6A35D357">
      <w:pPr>
        <w:adjustRightInd w:val="0"/>
        <w:snapToGrid w:val="0"/>
        <w:spacing w:after="240"/>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报价一览表填写说明：</w:t>
      </w:r>
    </w:p>
    <w:p w14:paraId="0E8B7BEF">
      <w:pPr>
        <w:adjustRightInd w:val="0"/>
        <w:snapToGrid w:val="0"/>
        <w:spacing w:after="240"/>
        <w:ind w:firstLine="360" w:firstLineChars="150"/>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1. 供应商必须按表中规定格式完整、清晰、正确填写；</w:t>
      </w:r>
    </w:p>
    <w:p w14:paraId="6F36A367">
      <w:pPr>
        <w:adjustRightInd w:val="0"/>
        <w:snapToGrid w:val="0"/>
        <w:spacing w:after="240"/>
        <w:ind w:firstLine="360" w:firstLineChars="150"/>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2、所有价格均系用法定货币人民币表示。</w:t>
      </w:r>
    </w:p>
    <w:p w14:paraId="282EB445">
      <w:pPr>
        <w:adjustRightInd w:val="0"/>
        <w:snapToGrid w:val="0"/>
        <w:spacing w:after="240"/>
        <w:ind w:firstLine="360" w:firstLineChars="150"/>
        <w:rPr>
          <w:rFonts w:hAnsi="宋体" w:cs="仿宋_GB2312"/>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3、投标报价一次报定。</w:t>
      </w:r>
    </w:p>
    <w:p w14:paraId="5AC531A2">
      <w:pPr>
        <w:pStyle w:val="22"/>
        <w:ind w:firstLine="0" w:firstLineChars="0"/>
        <w:rPr>
          <w:rFonts w:ascii="黑体" w:eastAsia="黑体"/>
          <w:bCs/>
          <w:color w:val="000000" w:themeColor="text1"/>
          <w:sz w:val="24"/>
          <w:szCs w:val="24"/>
          <w14:textFill>
            <w14:solidFill>
              <w14:schemeClr w14:val="tx1"/>
            </w14:solidFill>
          </w14:textFill>
        </w:rPr>
      </w:pPr>
    </w:p>
    <w:sectPr>
      <w:headerReference r:id="rId3" w:type="default"/>
      <w:footerReference r:id="rId4" w:type="default"/>
      <w:pgSz w:w="11906" w:h="16838"/>
      <w:pgMar w:top="1417" w:right="1417" w:bottom="1417" w:left="141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Book Antiqua">
    <w:panose1 w:val="02040602050305030304"/>
    <w:charset w:val="00"/>
    <w:family w:val="roman"/>
    <w:pitch w:val="default"/>
    <w:sig w:usb0="00000287" w:usb1="00000000" w:usb2="00000000" w:usb3="00000000" w:csb0="2000009F" w:csb1="DFD70000"/>
  </w:font>
  <w:font w:name="MicrosoftYaHei">
    <w:altName w:val="Times New Roman"/>
    <w:panose1 w:val="00000000000000000000"/>
    <w:charset w:val="00"/>
    <w:family w:val="roman"/>
    <w:pitch w:val="default"/>
    <w:sig w:usb0="00000000" w:usb1="00000000" w:usb2="00000000" w:usb3="00000000" w:csb0="00000000" w:csb1="00000000"/>
  </w:font>
  <w:font w:name="ArialMT">
    <w:altName w:val="Arial"/>
    <w:panose1 w:val="00000000000000000000"/>
    <w:charset w:val="00"/>
    <w:family w:val="roman"/>
    <w:pitch w:val="default"/>
    <w:sig w:usb0="00000000" w:usb1="00000000" w:usb2="00000000" w:usb3="00000000" w:csb0="00000000" w:csb1="00000000"/>
  </w:font>
  <w:font w:name="方正书宋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6C36E">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0F63CD">
                          <w:pPr>
                            <w:pStyle w:val="3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50F63CD">
                    <w:pPr>
                      <w:pStyle w:val="3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55D9C">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A730A9"/>
    <w:multiLevelType w:val="singleLevel"/>
    <w:tmpl w:val="D8A730A9"/>
    <w:lvl w:ilvl="0" w:tentative="0">
      <w:start w:val="1"/>
      <w:numFmt w:val="decimal"/>
      <w:suff w:val="nothing"/>
      <w:lvlText w:val="%1、"/>
      <w:lvlJc w:val="left"/>
    </w:lvl>
  </w:abstractNum>
  <w:abstractNum w:abstractNumId="1">
    <w:nsid w:val="FFFFFF83"/>
    <w:multiLevelType w:val="singleLevel"/>
    <w:tmpl w:val="FFFFFF8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4">
    <w:nsid w:val="19114C01"/>
    <w:multiLevelType w:val="multilevel"/>
    <w:tmpl w:val="19114C01"/>
    <w:lvl w:ilvl="0" w:tentative="0">
      <w:start w:val="1"/>
      <w:numFmt w:val="decimal"/>
      <w:pStyle w:val="220"/>
      <w:suff w:val="nothing"/>
      <w:lvlText w:val="第%1节、"/>
      <w:lvlJc w:val="left"/>
      <w:pPr>
        <w:ind w:left="0" w:firstLine="0"/>
      </w:pPr>
      <w:rPr>
        <w:rFonts w:hint="eastAsia"/>
      </w:rPr>
    </w:lvl>
    <w:lvl w:ilvl="1" w:tentative="0">
      <w:start w:val="1"/>
      <w:numFmt w:val="decimal"/>
      <w:suff w:val="nothing"/>
      <w:lvlText w:val="%1.%2、"/>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5">
    <w:nsid w:val="236A4821"/>
    <w:multiLevelType w:val="multilevel"/>
    <w:tmpl w:val="236A4821"/>
    <w:lvl w:ilvl="0" w:tentative="0">
      <w:start w:val="1"/>
      <w:numFmt w:val="japaneseCounting"/>
      <w:lvlText w:val="第%1章"/>
      <w:lvlJc w:val="left"/>
      <w:pPr>
        <w:ind w:left="2550" w:hanging="195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43AA375A"/>
    <w:multiLevelType w:val="singleLevel"/>
    <w:tmpl w:val="43AA375A"/>
    <w:lvl w:ilvl="0" w:tentative="0">
      <w:start w:val="13"/>
      <w:numFmt w:val="chineseCounting"/>
      <w:suff w:val="space"/>
      <w:lvlText w:val="第%1章"/>
      <w:lvlJc w:val="left"/>
      <w:rPr>
        <w:rFonts w:hint="eastAsia"/>
      </w:rPr>
    </w:lvl>
  </w:abstractNum>
  <w:abstractNum w:abstractNumId="7">
    <w:nsid w:val="4CA75A52"/>
    <w:multiLevelType w:val="multilevel"/>
    <w:tmpl w:val="4CA75A52"/>
    <w:lvl w:ilvl="0" w:tentative="0">
      <w:start w:val="1"/>
      <w:numFmt w:val="decimal"/>
      <w:pStyle w:val="186"/>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8">
    <w:nsid w:val="4D2133A0"/>
    <w:multiLevelType w:val="singleLevel"/>
    <w:tmpl w:val="4D2133A0"/>
    <w:lvl w:ilvl="0" w:tentative="0">
      <w:start w:val="5"/>
      <w:numFmt w:val="chineseCounting"/>
      <w:suff w:val="space"/>
      <w:lvlText w:val="第%1章"/>
      <w:lvlJc w:val="left"/>
      <w:rPr>
        <w:rFonts w:hint="eastAsia"/>
      </w:rPr>
    </w:lvl>
  </w:abstractNum>
  <w:abstractNum w:abstractNumId="9">
    <w:nsid w:val="5187620D"/>
    <w:multiLevelType w:val="multilevel"/>
    <w:tmpl w:val="5187620D"/>
    <w:lvl w:ilvl="0" w:tentative="0">
      <w:start w:val="1"/>
      <w:numFmt w:val="chineseCountingThousand"/>
      <w:pStyle w:val="172"/>
      <w:lvlText w:val="%1、"/>
      <w:lvlJc w:val="left"/>
      <w:pPr>
        <w:ind w:left="907" w:hanging="907"/>
      </w:pPr>
      <w:rPr>
        <w:rFonts w:hint="eastAsia"/>
      </w:rPr>
    </w:lvl>
    <w:lvl w:ilvl="1" w:tentative="0">
      <w:start w:val="1"/>
      <w:numFmt w:val="decimal"/>
      <w:pStyle w:val="173"/>
      <w:lvlText w:val="%2."/>
      <w:lvlJc w:val="left"/>
      <w:pPr>
        <w:ind w:left="1220" w:hanging="794"/>
      </w:pPr>
      <w:rPr>
        <w:rFonts w:hint="eastAsia"/>
      </w:rPr>
    </w:lvl>
    <w:lvl w:ilvl="2" w:tentative="0">
      <w:start w:val="1"/>
      <w:numFmt w:val="decimal"/>
      <w:pStyle w:val="174"/>
      <w:isLgl/>
      <w:suff w:val="space"/>
      <w:lvlText w:val="%2.%3 "/>
      <w:lvlJc w:val="left"/>
      <w:pPr>
        <w:ind w:left="1333" w:hanging="907"/>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pStyle w:val="175"/>
      <w:isLgl/>
      <w:suff w:val="space"/>
      <w:lvlText w:val="%2.%3.%4 "/>
      <w:lvlJc w:val="left"/>
      <w:pPr>
        <w:ind w:left="1021" w:hanging="1021"/>
      </w:pPr>
      <w:rPr>
        <w:rFonts w:hint="eastAsia"/>
      </w:rPr>
    </w:lvl>
    <w:lvl w:ilvl="4" w:tentative="0">
      <w:start w:val="1"/>
      <w:numFmt w:val="decimal"/>
      <w:isLgl/>
      <w:suff w:val="space"/>
      <w:lvlText w:val="%2.%3.%4.%5 "/>
      <w:lvlJc w:val="left"/>
      <w:pPr>
        <w:ind w:left="1985" w:hanging="113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isLgl/>
      <w:suff w:val="space"/>
      <w:lvlText w:val="%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3"/>
  </w:num>
  <w:num w:numId="4">
    <w:abstractNumId w:val="1"/>
  </w:num>
  <w:num w:numId="5">
    <w:abstractNumId w:val="9"/>
  </w:num>
  <w:num w:numId="6">
    <w:abstractNumId w:val="7"/>
  </w:num>
  <w:num w:numId="7">
    <w:abstractNumId w:val="5"/>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NDA3ODQwNGY0M2NmMzI1YjE2MTYzZWQwOTI1YTcifQ=="/>
  </w:docVars>
  <w:rsids>
    <w:rsidRoot w:val="00AC20BE"/>
    <w:rsid w:val="000003A6"/>
    <w:rsid w:val="0000052D"/>
    <w:rsid w:val="0000111D"/>
    <w:rsid w:val="000013E2"/>
    <w:rsid w:val="00001D1E"/>
    <w:rsid w:val="000028D2"/>
    <w:rsid w:val="000043E5"/>
    <w:rsid w:val="00004514"/>
    <w:rsid w:val="00005302"/>
    <w:rsid w:val="00005694"/>
    <w:rsid w:val="00005954"/>
    <w:rsid w:val="0000624F"/>
    <w:rsid w:val="0000628C"/>
    <w:rsid w:val="00006CBB"/>
    <w:rsid w:val="000075BF"/>
    <w:rsid w:val="0000785B"/>
    <w:rsid w:val="00007884"/>
    <w:rsid w:val="00007D71"/>
    <w:rsid w:val="00007DCE"/>
    <w:rsid w:val="00007E0B"/>
    <w:rsid w:val="00011A93"/>
    <w:rsid w:val="00011C51"/>
    <w:rsid w:val="00011E17"/>
    <w:rsid w:val="00011F4E"/>
    <w:rsid w:val="000121B2"/>
    <w:rsid w:val="000126E2"/>
    <w:rsid w:val="00012960"/>
    <w:rsid w:val="000129BC"/>
    <w:rsid w:val="000132F7"/>
    <w:rsid w:val="00013332"/>
    <w:rsid w:val="000134E8"/>
    <w:rsid w:val="000137EA"/>
    <w:rsid w:val="00013BAE"/>
    <w:rsid w:val="000141CE"/>
    <w:rsid w:val="00015930"/>
    <w:rsid w:val="00015D0A"/>
    <w:rsid w:val="00015EE5"/>
    <w:rsid w:val="000167F9"/>
    <w:rsid w:val="00017684"/>
    <w:rsid w:val="000202D7"/>
    <w:rsid w:val="00020F43"/>
    <w:rsid w:val="00021146"/>
    <w:rsid w:val="00021AC9"/>
    <w:rsid w:val="00021CC4"/>
    <w:rsid w:val="00022605"/>
    <w:rsid w:val="0002308E"/>
    <w:rsid w:val="00023300"/>
    <w:rsid w:val="000235EF"/>
    <w:rsid w:val="00023EE2"/>
    <w:rsid w:val="00024353"/>
    <w:rsid w:val="00024CD1"/>
    <w:rsid w:val="0002686D"/>
    <w:rsid w:val="000268F1"/>
    <w:rsid w:val="00026CF3"/>
    <w:rsid w:val="000272BD"/>
    <w:rsid w:val="0002753B"/>
    <w:rsid w:val="000276D4"/>
    <w:rsid w:val="00027CF5"/>
    <w:rsid w:val="000310DB"/>
    <w:rsid w:val="00031150"/>
    <w:rsid w:val="00031867"/>
    <w:rsid w:val="00031A91"/>
    <w:rsid w:val="00031AC2"/>
    <w:rsid w:val="0003258B"/>
    <w:rsid w:val="00032643"/>
    <w:rsid w:val="00032F15"/>
    <w:rsid w:val="00033A09"/>
    <w:rsid w:val="000340A3"/>
    <w:rsid w:val="000340C6"/>
    <w:rsid w:val="00034D0E"/>
    <w:rsid w:val="00034DAE"/>
    <w:rsid w:val="00034EAA"/>
    <w:rsid w:val="0003654C"/>
    <w:rsid w:val="00037686"/>
    <w:rsid w:val="00037FD2"/>
    <w:rsid w:val="0004040D"/>
    <w:rsid w:val="00040DA0"/>
    <w:rsid w:val="00040FD4"/>
    <w:rsid w:val="00041705"/>
    <w:rsid w:val="00041801"/>
    <w:rsid w:val="0004194D"/>
    <w:rsid w:val="00041B5D"/>
    <w:rsid w:val="00041BDA"/>
    <w:rsid w:val="000423F0"/>
    <w:rsid w:val="00042849"/>
    <w:rsid w:val="000432C6"/>
    <w:rsid w:val="00043CE4"/>
    <w:rsid w:val="00043D26"/>
    <w:rsid w:val="00045711"/>
    <w:rsid w:val="00045D2E"/>
    <w:rsid w:val="00046482"/>
    <w:rsid w:val="00046943"/>
    <w:rsid w:val="00047850"/>
    <w:rsid w:val="00047868"/>
    <w:rsid w:val="00047EC8"/>
    <w:rsid w:val="00047F12"/>
    <w:rsid w:val="00050988"/>
    <w:rsid w:val="00050EC7"/>
    <w:rsid w:val="000513A6"/>
    <w:rsid w:val="000519CD"/>
    <w:rsid w:val="00051B15"/>
    <w:rsid w:val="00051C29"/>
    <w:rsid w:val="000522B9"/>
    <w:rsid w:val="00053485"/>
    <w:rsid w:val="00054F68"/>
    <w:rsid w:val="00055E48"/>
    <w:rsid w:val="00056022"/>
    <w:rsid w:val="000565A1"/>
    <w:rsid w:val="000569DE"/>
    <w:rsid w:val="000577DF"/>
    <w:rsid w:val="00060845"/>
    <w:rsid w:val="00060914"/>
    <w:rsid w:val="00061153"/>
    <w:rsid w:val="00061351"/>
    <w:rsid w:val="000617CF"/>
    <w:rsid w:val="000618B5"/>
    <w:rsid w:val="00061B84"/>
    <w:rsid w:val="00061E83"/>
    <w:rsid w:val="000627E7"/>
    <w:rsid w:val="0006345F"/>
    <w:rsid w:val="000639A2"/>
    <w:rsid w:val="000641C8"/>
    <w:rsid w:val="00064BF5"/>
    <w:rsid w:val="000657EC"/>
    <w:rsid w:val="00065C52"/>
    <w:rsid w:val="00065D3D"/>
    <w:rsid w:val="00066E37"/>
    <w:rsid w:val="00066EDE"/>
    <w:rsid w:val="00067CD1"/>
    <w:rsid w:val="000700C0"/>
    <w:rsid w:val="00070122"/>
    <w:rsid w:val="0007162D"/>
    <w:rsid w:val="0007164B"/>
    <w:rsid w:val="00072190"/>
    <w:rsid w:val="000732B3"/>
    <w:rsid w:val="00073669"/>
    <w:rsid w:val="0007378B"/>
    <w:rsid w:val="000738AB"/>
    <w:rsid w:val="00073D00"/>
    <w:rsid w:val="000744FE"/>
    <w:rsid w:val="00074528"/>
    <w:rsid w:val="0007478E"/>
    <w:rsid w:val="00074C37"/>
    <w:rsid w:val="00074D88"/>
    <w:rsid w:val="00075093"/>
    <w:rsid w:val="00075824"/>
    <w:rsid w:val="0007592B"/>
    <w:rsid w:val="00075D06"/>
    <w:rsid w:val="00075F34"/>
    <w:rsid w:val="00075F93"/>
    <w:rsid w:val="000764C9"/>
    <w:rsid w:val="000767F8"/>
    <w:rsid w:val="00076E9A"/>
    <w:rsid w:val="00077529"/>
    <w:rsid w:val="00077539"/>
    <w:rsid w:val="00077C48"/>
    <w:rsid w:val="00077D65"/>
    <w:rsid w:val="00080496"/>
    <w:rsid w:val="00080583"/>
    <w:rsid w:val="000814E6"/>
    <w:rsid w:val="00081C29"/>
    <w:rsid w:val="00081F3A"/>
    <w:rsid w:val="000827C6"/>
    <w:rsid w:val="000836D1"/>
    <w:rsid w:val="000837F4"/>
    <w:rsid w:val="000842DF"/>
    <w:rsid w:val="0008580D"/>
    <w:rsid w:val="00085DBD"/>
    <w:rsid w:val="00086B39"/>
    <w:rsid w:val="00086DC6"/>
    <w:rsid w:val="00087E1A"/>
    <w:rsid w:val="00087E74"/>
    <w:rsid w:val="000908EE"/>
    <w:rsid w:val="00091DCA"/>
    <w:rsid w:val="0009251B"/>
    <w:rsid w:val="000925A6"/>
    <w:rsid w:val="00092AC5"/>
    <w:rsid w:val="0009360E"/>
    <w:rsid w:val="00095103"/>
    <w:rsid w:val="000953E9"/>
    <w:rsid w:val="00096063"/>
    <w:rsid w:val="00096427"/>
    <w:rsid w:val="00097426"/>
    <w:rsid w:val="00097684"/>
    <w:rsid w:val="000977D0"/>
    <w:rsid w:val="00097BF5"/>
    <w:rsid w:val="00097FC2"/>
    <w:rsid w:val="000A0477"/>
    <w:rsid w:val="000A0A29"/>
    <w:rsid w:val="000A0D51"/>
    <w:rsid w:val="000A0ED7"/>
    <w:rsid w:val="000A0FB4"/>
    <w:rsid w:val="000A29F4"/>
    <w:rsid w:val="000A2B00"/>
    <w:rsid w:val="000A2E40"/>
    <w:rsid w:val="000A40A2"/>
    <w:rsid w:val="000A44C7"/>
    <w:rsid w:val="000A459F"/>
    <w:rsid w:val="000A619A"/>
    <w:rsid w:val="000A61F7"/>
    <w:rsid w:val="000A6396"/>
    <w:rsid w:val="000A6D6D"/>
    <w:rsid w:val="000A79CA"/>
    <w:rsid w:val="000A7A25"/>
    <w:rsid w:val="000A7C44"/>
    <w:rsid w:val="000B08B2"/>
    <w:rsid w:val="000B0B32"/>
    <w:rsid w:val="000B0BD6"/>
    <w:rsid w:val="000B0EE4"/>
    <w:rsid w:val="000B1883"/>
    <w:rsid w:val="000B20D5"/>
    <w:rsid w:val="000B2240"/>
    <w:rsid w:val="000B2C96"/>
    <w:rsid w:val="000B308C"/>
    <w:rsid w:val="000B348D"/>
    <w:rsid w:val="000B36D9"/>
    <w:rsid w:val="000B3D06"/>
    <w:rsid w:val="000B4ED2"/>
    <w:rsid w:val="000B5071"/>
    <w:rsid w:val="000B51A9"/>
    <w:rsid w:val="000B57C9"/>
    <w:rsid w:val="000B5826"/>
    <w:rsid w:val="000B5BD4"/>
    <w:rsid w:val="000B61FA"/>
    <w:rsid w:val="000B6ED7"/>
    <w:rsid w:val="000B72E0"/>
    <w:rsid w:val="000B7774"/>
    <w:rsid w:val="000B7E46"/>
    <w:rsid w:val="000C01FF"/>
    <w:rsid w:val="000C0226"/>
    <w:rsid w:val="000C05C7"/>
    <w:rsid w:val="000C067A"/>
    <w:rsid w:val="000C12EA"/>
    <w:rsid w:val="000C1AEB"/>
    <w:rsid w:val="000C2A49"/>
    <w:rsid w:val="000C2A75"/>
    <w:rsid w:val="000C2C2C"/>
    <w:rsid w:val="000C2ED6"/>
    <w:rsid w:val="000C3129"/>
    <w:rsid w:val="000C3226"/>
    <w:rsid w:val="000C3932"/>
    <w:rsid w:val="000C421A"/>
    <w:rsid w:val="000C4BD8"/>
    <w:rsid w:val="000C4D1D"/>
    <w:rsid w:val="000C5C3B"/>
    <w:rsid w:val="000C5DC2"/>
    <w:rsid w:val="000C68A7"/>
    <w:rsid w:val="000C75D3"/>
    <w:rsid w:val="000C7B22"/>
    <w:rsid w:val="000D01AC"/>
    <w:rsid w:val="000D021E"/>
    <w:rsid w:val="000D038E"/>
    <w:rsid w:val="000D045C"/>
    <w:rsid w:val="000D0FA9"/>
    <w:rsid w:val="000D1017"/>
    <w:rsid w:val="000D1021"/>
    <w:rsid w:val="000D28D5"/>
    <w:rsid w:val="000D2AE1"/>
    <w:rsid w:val="000D4AF0"/>
    <w:rsid w:val="000D53EA"/>
    <w:rsid w:val="000D6682"/>
    <w:rsid w:val="000D6D62"/>
    <w:rsid w:val="000D6DC0"/>
    <w:rsid w:val="000D6DEB"/>
    <w:rsid w:val="000D71FD"/>
    <w:rsid w:val="000D790D"/>
    <w:rsid w:val="000D7A6C"/>
    <w:rsid w:val="000E03A6"/>
    <w:rsid w:val="000E1118"/>
    <w:rsid w:val="000E1CFE"/>
    <w:rsid w:val="000E225C"/>
    <w:rsid w:val="000E2EC6"/>
    <w:rsid w:val="000E35F4"/>
    <w:rsid w:val="000E369E"/>
    <w:rsid w:val="000E438A"/>
    <w:rsid w:val="000E44E5"/>
    <w:rsid w:val="000E4539"/>
    <w:rsid w:val="000E5309"/>
    <w:rsid w:val="000E5A96"/>
    <w:rsid w:val="000E652D"/>
    <w:rsid w:val="000E6A93"/>
    <w:rsid w:val="000E7566"/>
    <w:rsid w:val="000F02F0"/>
    <w:rsid w:val="000F1BA9"/>
    <w:rsid w:val="000F22A4"/>
    <w:rsid w:val="000F248E"/>
    <w:rsid w:val="000F2C0C"/>
    <w:rsid w:val="000F3438"/>
    <w:rsid w:val="000F34CF"/>
    <w:rsid w:val="000F3995"/>
    <w:rsid w:val="000F3C20"/>
    <w:rsid w:val="000F54D3"/>
    <w:rsid w:val="000F5AD0"/>
    <w:rsid w:val="000F678E"/>
    <w:rsid w:val="000F6DB3"/>
    <w:rsid w:val="000F6F70"/>
    <w:rsid w:val="000F7211"/>
    <w:rsid w:val="000F7213"/>
    <w:rsid w:val="000F72B7"/>
    <w:rsid w:val="000F75DF"/>
    <w:rsid w:val="001002AC"/>
    <w:rsid w:val="001002C3"/>
    <w:rsid w:val="00100BA9"/>
    <w:rsid w:val="00100F3B"/>
    <w:rsid w:val="00101033"/>
    <w:rsid w:val="001013B8"/>
    <w:rsid w:val="00101520"/>
    <w:rsid w:val="001015D2"/>
    <w:rsid w:val="00102367"/>
    <w:rsid w:val="001023B6"/>
    <w:rsid w:val="00102B12"/>
    <w:rsid w:val="001035AA"/>
    <w:rsid w:val="00104290"/>
    <w:rsid w:val="001056EB"/>
    <w:rsid w:val="001057F3"/>
    <w:rsid w:val="00105C42"/>
    <w:rsid w:val="00105E57"/>
    <w:rsid w:val="001060A5"/>
    <w:rsid w:val="0010656F"/>
    <w:rsid w:val="001069B0"/>
    <w:rsid w:val="00106D32"/>
    <w:rsid w:val="001072F9"/>
    <w:rsid w:val="0010751C"/>
    <w:rsid w:val="00110429"/>
    <w:rsid w:val="00111056"/>
    <w:rsid w:val="0011152F"/>
    <w:rsid w:val="001117F8"/>
    <w:rsid w:val="00111D4A"/>
    <w:rsid w:val="00112ADC"/>
    <w:rsid w:val="00112EEC"/>
    <w:rsid w:val="001130F6"/>
    <w:rsid w:val="0011313B"/>
    <w:rsid w:val="00113FAB"/>
    <w:rsid w:val="0011440B"/>
    <w:rsid w:val="0011455B"/>
    <w:rsid w:val="001155FC"/>
    <w:rsid w:val="00115D6A"/>
    <w:rsid w:val="00115DC6"/>
    <w:rsid w:val="001160BE"/>
    <w:rsid w:val="0011652F"/>
    <w:rsid w:val="001167FD"/>
    <w:rsid w:val="00116A50"/>
    <w:rsid w:val="001205E6"/>
    <w:rsid w:val="00120BBC"/>
    <w:rsid w:val="00121604"/>
    <w:rsid w:val="001222D2"/>
    <w:rsid w:val="001228E2"/>
    <w:rsid w:val="00122F24"/>
    <w:rsid w:val="001230EE"/>
    <w:rsid w:val="0012329E"/>
    <w:rsid w:val="00124CEB"/>
    <w:rsid w:val="001259E6"/>
    <w:rsid w:val="00126132"/>
    <w:rsid w:val="00126CED"/>
    <w:rsid w:val="00127095"/>
    <w:rsid w:val="00127FA7"/>
    <w:rsid w:val="00130F3A"/>
    <w:rsid w:val="001313A6"/>
    <w:rsid w:val="001319C1"/>
    <w:rsid w:val="0013239A"/>
    <w:rsid w:val="001323DA"/>
    <w:rsid w:val="00132471"/>
    <w:rsid w:val="00132585"/>
    <w:rsid w:val="00132C2E"/>
    <w:rsid w:val="00132D8F"/>
    <w:rsid w:val="00133CEB"/>
    <w:rsid w:val="00133FC8"/>
    <w:rsid w:val="0013487B"/>
    <w:rsid w:val="001349BE"/>
    <w:rsid w:val="001349ED"/>
    <w:rsid w:val="00134CDA"/>
    <w:rsid w:val="00134DFC"/>
    <w:rsid w:val="00134EC6"/>
    <w:rsid w:val="00135717"/>
    <w:rsid w:val="00135B7A"/>
    <w:rsid w:val="001360E2"/>
    <w:rsid w:val="00136143"/>
    <w:rsid w:val="0013676D"/>
    <w:rsid w:val="001371FD"/>
    <w:rsid w:val="00137215"/>
    <w:rsid w:val="001374D3"/>
    <w:rsid w:val="00137DB9"/>
    <w:rsid w:val="00137E5D"/>
    <w:rsid w:val="0014063F"/>
    <w:rsid w:val="00140E67"/>
    <w:rsid w:val="001423BD"/>
    <w:rsid w:val="00142897"/>
    <w:rsid w:val="001457CA"/>
    <w:rsid w:val="0014682C"/>
    <w:rsid w:val="00146884"/>
    <w:rsid w:val="00146D75"/>
    <w:rsid w:val="00147B45"/>
    <w:rsid w:val="00147CD3"/>
    <w:rsid w:val="00147D9B"/>
    <w:rsid w:val="00147E07"/>
    <w:rsid w:val="00150377"/>
    <w:rsid w:val="001503D0"/>
    <w:rsid w:val="00150D08"/>
    <w:rsid w:val="00150E36"/>
    <w:rsid w:val="0015124F"/>
    <w:rsid w:val="00152342"/>
    <w:rsid w:val="00152728"/>
    <w:rsid w:val="00154706"/>
    <w:rsid w:val="001562D2"/>
    <w:rsid w:val="001565F5"/>
    <w:rsid w:val="0015687A"/>
    <w:rsid w:val="00156DA3"/>
    <w:rsid w:val="00156DF5"/>
    <w:rsid w:val="00157857"/>
    <w:rsid w:val="00157A14"/>
    <w:rsid w:val="001609B5"/>
    <w:rsid w:val="00161849"/>
    <w:rsid w:val="001624B5"/>
    <w:rsid w:val="00162E8F"/>
    <w:rsid w:val="00163815"/>
    <w:rsid w:val="001644F5"/>
    <w:rsid w:val="001645F5"/>
    <w:rsid w:val="00165B7D"/>
    <w:rsid w:val="00165C5C"/>
    <w:rsid w:val="00165E88"/>
    <w:rsid w:val="001660E8"/>
    <w:rsid w:val="00166975"/>
    <w:rsid w:val="00166A43"/>
    <w:rsid w:val="00166C4F"/>
    <w:rsid w:val="0016719E"/>
    <w:rsid w:val="001671B5"/>
    <w:rsid w:val="00167E17"/>
    <w:rsid w:val="00170651"/>
    <w:rsid w:val="001706D4"/>
    <w:rsid w:val="001712DE"/>
    <w:rsid w:val="0017132A"/>
    <w:rsid w:val="00171C6D"/>
    <w:rsid w:val="001720A7"/>
    <w:rsid w:val="00172CD4"/>
    <w:rsid w:val="001732EC"/>
    <w:rsid w:val="00173652"/>
    <w:rsid w:val="00174625"/>
    <w:rsid w:val="00175BF4"/>
    <w:rsid w:val="00177609"/>
    <w:rsid w:val="00177B2A"/>
    <w:rsid w:val="00177D6A"/>
    <w:rsid w:val="0018031C"/>
    <w:rsid w:val="001804D3"/>
    <w:rsid w:val="001804E7"/>
    <w:rsid w:val="00181C11"/>
    <w:rsid w:val="00182A19"/>
    <w:rsid w:val="00182B83"/>
    <w:rsid w:val="00183F13"/>
    <w:rsid w:val="00184339"/>
    <w:rsid w:val="0018472B"/>
    <w:rsid w:val="0018508F"/>
    <w:rsid w:val="001852E4"/>
    <w:rsid w:val="00185EC5"/>
    <w:rsid w:val="0018639E"/>
    <w:rsid w:val="0018654F"/>
    <w:rsid w:val="00187E57"/>
    <w:rsid w:val="001912BD"/>
    <w:rsid w:val="00191829"/>
    <w:rsid w:val="001929BF"/>
    <w:rsid w:val="00193468"/>
    <w:rsid w:val="00193D05"/>
    <w:rsid w:val="00193D62"/>
    <w:rsid w:val="001942E7"/>
    <w:rsid w:val="001943F3"/>
    <w:rsid w:val="00194EA3"/>
    <w:rsid w:val="00195A02"/>
    <w:rsid w:val="00195BF4"/>
    <w:rsid w:val="00195D20"/>
    <w:rsid w:val="001961C8"/>
    <w:rsid w:val="0019649B"/>
    <w:rsid w:val="00196FB8"/>
    <w:rsid w:val="00197264"/>
    <w:rsid w:val="00197435"/>
    <w:rsid w:val="001A0172"/>
    <w:rsid w:val="001A0909"/>
    <w:rsid w:val="001A114F"/>
    <w:rsid w:val="001A16D9"/>
    <w:rsid w:val="001A1B40"/>
    <w:rsid w:val="001A1CDB"/>
    <w:rsid w:val="001A242A"/>
    <w:rsid w:val="001A247C"/>
    <w:rsid w:val="001A2858"/>
    <w:rsid w:val="001A2A0C"/>
    <w:rsid w:val="001A353B"/>
    <w:rsid w:val="001A38BD"/>
    <w:rsid w:val="001A3DE7"/>
    <w:rsid w:val="001A4948"/>
    <w:rsid w:val="001A5BB1"/>
    <w:rsid w:val="001A6119"/>
    <w:rsid w:val="001A6B40"/>
    <w:rsid w:val="001A7373"/>
    <w:rsid w:val="001A7EA8"/>
    <w:rsid w:val="001B04B4"/>
    <w:rsid w:val="001B1167"/>
    <w:rsid w:val="001B1643"/>
    <w:rsid w:val="001B17C6"/>
    <w:rsid w:val="001B1F1B"/>
    <w:rsid w:val="001B2672"/>
    <w:rsid w:val="001B2F2E"/>
    <w:rsid w:val="001B3328"/>
    <w:rsid w:val="001B4695"/>
    <w:rsid w:val="001B4810"/>
    <w:rsid w:val="001B4B5C"/>
    <w:rsid w:val="001B5F04"/>
    <w:rsid w:val="001B5FC5"/>
    <w:rsid w:val="001B7106"/>
    <w:rsid w:val="001C01F2"/>
    <w:rsid w:val="001C0FCB"/>
    <w:rsid w:val="001C1080"/>
    <w:rsid w:val="001C12E0"/>
    <w:rsid w:val="001C1516"/>
    <w:rsid w:val="001C1B1A"/>
    <w:rsid w:val="001C1D57"/>
    <w:rsid w:val="001C3634"/>
    <w:rsid w:val="001C4ADF"/>
    <w:rsid w:val="001C553C"/>
    <w:rsid w:val="001C57D6"/>
    <w:rsid w:val="001C59B1"/>
    <w:rsid w:val="001C6004"/>
    <w:rsid w:val="001C624F"/>
    <w:rsid w:val="001C656C"/>
    <w:rsid w:val="001C6B34"/>
    <w:rsid w:val="001C708C"/>
    <w:rsid w:val="001C7353"/>
    <w:rsid w:val="001D0457"/>
    <w:rsid w:val="001D07DC"/>
    <w:rsid w:val="001D0ED7"/>
    <w:rsid w:val="001D1483"/>
    <w:rsid w:val="001D18C6"/>
    <w:rsid w:val="001D26A4"/>
    <w:rsid w:val="001D2CE7"/>
    <w:rsid w:val="001D3831"/>
    <w:rsid w:val="001D42C4"/>
    <w:rsid w:val="001D4482"/>
    <w:rsid w:val="001D604A"/>
    <w:rsid w:val="001D61C9"/>
    <w:rsid w:val="001D6C56"/>
    <w:rsid w:val="001D735D"/>
    <w:rsid w:val="001D7455"/>
    <w:rsid w:val="001D78D7"/>
    <w:rsid w:val="001E014E"/>
    <w:rsid w:val="001E0266"/>
    <w:rsid w:val="001E09E2"/>
    <w:rsid w:val="001E15E4"/>
    <w:rsid w:val="001E16A0"/>
    <w:rsid w:val="001E19CB"/>
    <w:rsid w:val="001E222F"/>
    <w:rsid w:val="001E277F"/>
    <w:rsid w:val="001E2F61"/>
    <w:rsid w:val="001E36A4"/>
    <w:rsid w:val="001E3924"/>
    <w:rsid w:val="001E3B8A"/>
    <w:rsid w:val="001E55C0"/>
    <w:rsid w:val="001E5A0C"/>
    <w:rsid w:val="001E5B15"/>
    <w:rsid w:val="001E5E35"/>
    <w:rsid w:val="001E6021"/>
    <w:rsid w:val="001E60A1"/>
    <w:rsid w:val="001E66E6"/>
    <w:rsid w:val="001E66F7"/>
    <w:rsid w:val="001E682F"/>
    <w:rsid w:val="001E687B"/>
    <w:rsid w:val="001E6DD5"/>
    <w:rsid w:val="001E77C8"/>
    <w:rsid w:val="001E7945"/>
    <w:rsid w:val="001E7C10"/>
    <w:rsid w:val="001E7C89"/>
    <w:rsid w:val="001F1070"/>
    <w:rsid w:val="001F10DD"/>
    <w:rsid w:val="001F1669"/>
    <w:rsid w:val="001F17B3"/>
    <w:rsid w:val="001F25B7"/>
    <w:rsid w:val="001F2FFC"/>
    <w:rsid w:val="001F3013"/>
    <w:rsid w:val="001F325F"/>
    <w:rsid w:val="001F351A"/>
    <w:rsid w:val="001F37B0"/>
    <w:rsid w:val="001F3A8D"/>
    <w:rsid w:val="001F3BAD"/>
    <w:rsid w:val="001F3EF6"/>
    <w:rsid w:val="001F468D"/>
    <w:rsid w:val="001F4881"/>
    <w:rsid w:val="001F59C7"/>
    <w:rsid w:val="001F5A48"/>
    <w:rsid w:val="001F637C"/>
    <w:rsid w:val="001F65BC"/>
    <w:rsid w:val="001F6881"/>
    <w:rsid w:val="001F69DD"/>
    <w:rsid w:val="001F75F6"/>
    <w:rsid w:val="00200400"/>
    <w:rsid w:val="0020042C"/>
    <w:rsid w:val="00200532"/>
    <w:rsid w:val="00201825"/>
    <w:rsid w:val="00202EFA"/>
    <w:rsid w:val="002037AC"/>
    <w:rsid w:val="00204459"/>
    <w:rsid w:val="00204680"/>
    <w:rsid w:val="0020501C"/>
    <w:rsid w:val="00205806"/>
    <w:rsid w:val="00205F2A"/>
    <w:rsid w:val="0020684C"/>
    <w:rsid w:val="00206B39"/>
    <w:rsid w:val="00206CC0"/>
    <w:rsid w:val="002072B2"/>
    <w:rsid w:val="00207427"/>
    <w:rsid w:val="00207B7C"/>
    <w:rsid w:val="00207D90"/>
    <w:rsid w:val="00211683"/>
    <w:rsid w:val="00211B68"/>
    <w:rsid w:val="00211B78"/>
    <w:rsid w:val="002123A3"/>
    <w:rsid w:val="0021268B"/>
    <w:rsid w:val="002127D2"/>
    <w:rsid w:val="00212954"/>
    <w:rsid w:val="00212AB8"/>
    <w:rsid w:val="00212BB9"/>
    <w:rsid w:val="00212D48"/>
    <w:rsid w:val="00212DA7"/>
    <w:rsid w:val="00213854"/>
    <w:rsid w:val="00213B70"/>
    <w:rsid w:val="00213EAB"/>
    <w:rsid w:val="00213FD6"/>
    <w:rsid w:val="00215F11"/>
    <w:rsid w:val="00216272"/>
    <w:rsid w:val="0021677B"/>
    <w:rsid w:val="00216BCF"/>
    <w:rsid w:val="00216E1F"/>
    <w:rsid w:val="00216E63"/>
    <w:rsid w:val="0021723B"/>
    <w:rsid w:val="002176DD"/>
    <w:rsid w:val="0022098B"/>
    <w:rsid w:val="00220C45"/>
    <w:rsid w:val="002211D3"/>
    <w:rsid w:val="00221497"/>
    <w:rsid w:val="00221692"/>
    <w:rsid w:val="0022186D"/>
    <w:rsid w:val="00221BD9"/>
    <w:rsid w:val="00222101"/>
    <w:rsid w:val="0022262C"/>
    <w:rsid w:val="00222919"/>
    <w:rsid w:val="00222A6E"/>
    <w:rsid w:val="00223129"/>
    <w:rsid w:val="0022368D"/>
    <w:rsid w:val="002236AB"/>
    <w:rsid w:val="002249F1"/>
    <w:rsid w:val="00225B2C"/>
    <w:rsid w:val="00226F9C"/>
    <w:rsid w:val="0022791A"/>
    <w:rsid w:val="002279A3"/>
    <w:rsid w:val="002306C6"/>
    <w:rsid w:val="0023079F"/>
    <w:rsid w:val="0023105B"/>
    <w:rsid w:val="002310C3"/>
    <w:rsid w:val="00231131"/>
    <w:rsid w:val="00231329"/>
    <w:rsid w:val="00231912"/>
    <w:rsid w:val="00231B1E"/>
    <w:rsid w:val="00231E17"/>
    <w:rsid w:val="00232715"/>
    <w:rsid w:val="00233016"/>
    <w:rsid w:val="002334C5"/>
    <w:rsid w:val="0023429A"/>
    <w:rsid w:val="00234B23"/>
    <w:rsid w:val="00234DBB"/>
    <w:rsid w:val="00235B57"/>
    <w:rsid w:val="00235DC1"/>
    <w:rsid w:val="002371ED"/>
    <w:rsid w:val="002376B5"/>
    <w:rsid w:val="00237CBA"/>
    <w:rsid w:val="002411C3"/>
    <w:rsid w:val="00242504"/>
    <w:rsid w:val="002433AF"/>
    <w:rsid w:val="00243688"/>
    <w:rsid w:val="002436AB"/>
    <w:rsid w:val="00243BC8"/>
    <w:rsid w:val="00243F9D"/>
    <w:rsid w:val="002449B6"/>
    <w:rsid w:val="002450B5"/>
    <w:rsid w:val="0024589C"/>
    <w:rsid w:val="0024696B"/>
    <w:rsid w:val="002469F1"/>
    <w:rsid w:val="00247315"/>
    <w:rsid w:val="002505B7"/>
    <w:rsid w:val="002506A5"/>
    <w:rsid w:val="00250BC8"/>
    <w:rsid w:val="00250D66"/>
    <w:rsid w:val="00250EA3"/>
    <w:rsid w:val="00251826"/>
    <w:rsid w:val="00251872"/>
    <w:rsid w:val="00251C59"/>
    <w:rsid w:val="002522AD"/>
    <w:rsid w:val="00252A5D"/>
    <w:rsid w:val="00253334"/>
    <w:rsid w:val="00254010"/>
    <w:rsid w:val="002547F8"/>
    <w:rsid w:val="00254F61"/>
    <w:rsid w:val="00255600"/>
    <w:rsid w:val="002556BD"/>
    <w:rsid w:val="00256047"/>
    <w:rsid w:val="0025636D"/>
    <w:rsid w:val="00256688"/>
    <w:rsid w:val="0025685D"/>
    <w:rsid w:val="00256D29"/>
    <w:rsid w:val="00256F2A"/>
    <w:rsid w:val="00257D5D"/>
    <w:rsid w:val="00260FEE"/>
    <w:rsid w:val="0026216B"/>
    <w:rsid w:val="002621DB"/>
    <w:rsid w:val="00262D26"/>
    <w:rsid w:val="00262E3B"/>
    <w:rsid w:val="002639EF"/>
    <w:rsid w:val="00263DA4"/>
    <w:rsid w:val="0026430E"/>
    <w:rsid w:val="00264402"/>
    <w:rsid w:val="002652CB"/>
    <w:rsid w:val="00265350"/>
    <w:rsid w:val="00265FC7"/>
    <w:rsid w:val="00266FB3"/>
    <w:rsid w:val="0026791D"/>
    <w:rsid w:val="00270645"/>
    <w:rsid w:val="00270E35"/>
    <w:rsid w:val="00271214"/>
    <w:rsid w:val="00271580"/>
    <w:rsid w:val="00271AE1"/>
    <w:rsid w:val="00271BC9"/>
    <w:rsid w:val="00271E4A"/>
    <w:rsid w:val="002721D3"/>
    <w:rsid w:val="002723B8"/>
    <w:rsid w:val="00272DE0"/>
    <w:rsid w:val="002738C2"/>
    <w:rsid w:val="00273CA3"/>
    <w:rsid w:val="00273CCA"/>
    <w:rsid w:val="0027463C"/>
    <w:rsid w:val="0027555F"/>
    <w:rsid w:val="00276488"/>
    <w:rsid w:val="00276C7E"/>
    <w:rsid w:val="00276D79"/>
    <w:rsid w:val="00277FE4"/>
    <w:rsid w:val="002801BB"/>
    <w:rsid w:val="002802F6"/>
    <w:rsid w:val="002803AA"/>
    <w:rsid w:val="00280B55"/>
    <w:rsid w:val="00281021"/>
    <w:rsid w:val="00281C37"/>
    <w:rsid w:val="00281FD6"/>
    <w:rsid w:val="00282CFA"/>
    <w:rsid w:val="0028309C"/>
    <w:rsid w:val="0028328E"/>
    <w:rsid w:val="002835B3"/>
    <w:rsid w:val="00283E1D"/>
    <w:rsid w:val="00284A77"/>
    <w:rsid w:val="002850C8"/>
    <w:rsid w:val="0028571D"/>
    <w:rsid w:val="00285E11"/>
    <w:rsid w:val="0028602A"/>
    <w:rsid w:val="002860C9"/>
    <w:rsid w:val="00286454"/>
    <w:rsid w:val="0028687A"/>
    <w:rsid w:val="0028692F"/>
    <w:rsid w:val="00286941"/>
    <w:rsid w:val="00287824"/>
    <w:rsid w:val="00287A27"/>
    <w:rsid w:val="00287DA3"/>
    <w:rsid w:val="00287F5E"/>
    <w:rsid w:val="00290B1D"/>
    <w:rsid w:val="00290EB9"/>
    <w:rsid w:val="00290F12"/>
    <w:rsid w:val="00291185"/>
    <w:rsid w:val="00291802"/>
    <w:rsid w:val="0029199E"/>
    <w:rsid w:val="002919C5"/>
    <w:rsid w:val="00291A89"/>
    <w:rsid w:val="002920FE"/>
    <w:rsid w:val="002930C8"/>
    <w:rsid w:val="00294462"/>
    <w:rsid w:val="002951AB"/>
    <w:rsid w:val="0029596E"/>
    <w:rsid w:val="00295AA3"/>
    <w:rsid w:val="00295C03"/>
    <w:rsid w:val="00297874"/>
    <w:rsid w:val="0029790E"/>
    <w:rsid w:val="00297976"/>
    <w:rsid w:val="002A1AED"/>
    <w:rsid w:val="002A2114"/>
    <w:rsid w:val="002A2343"/>
    <w:rsid w:val="002A4035"/>
    <w:rsid w:val="002A40B1"/>
    <w:rsid w:val="002A511B"/>
    <w:rsid w:val="002A5B88"/>
    <w:rsid w:val="002A6120"/>
    <w:rsid w:val="002A6702"/>
    <w:rsid w:val="002A6849"/>
    <w:rsid w:val="002A6B96"/>
    <w:rsid w:val="002A72AA"/>
    <w:rsid w:val="002A78E1"/>
    <w:rsid w:val="002B0069"/>
    <w:rsid w:val="002B01A3"/>
    <w:rsid w:val="002B0373"/>
    <w:rsid w:val="002B0849"/>
    <w:rsid w:val="002B087C"/>
    <w:rsid w:val="002B0A6B"/>
    <w:rsid w:val="002B157D"/>
    <w:rsid w:val="002B1726"/>
    <w:rsid w:val="002B23BD"/>
    <w:rsid w:val="002B37D0"/>
    <w:rsid w:val="002B3855"/>
    <w:rsid w:val="002B4750"/>
    <w:rsid w:val="002B4BC2"/>
    <w:rsid w:val="002B4C5F"/>
    <w:rsid w:val="002B4E32"/>
    <w:rsid w:val="002B5CB7"/>
    <w:rsid w:val="002B5DB2"/>
    <w:rsid w:val="002B738D"/>
    <w:rsid w:val="002B75C1"/>
    <w:rsid w:val="002B76E1"/>
    <w:rsid w:val="002B77C8"/>
    <w:rsid w:val="002B79C6"/>
    <w:rsid w:val="002B7E7E"/>
    <w:rsid w:val="002C0471"/>
    <w:rsid w:val="002C0E1F"/>
    <w:rsid w:val="002C1232"/>
    <w:rsid w:val="002C14B2"/>
    <w:rsid w:val="002C1E21"/>
    <w:rsid w:val="002C1EC3"/>
    <w:rsid w:val="002C2125"/>
    <w:rsid w:val="002C28A2"/>
    <w:rsid w:val="002C32D2"/>
    <w:rsid w:val="002C3506"/>
    <w:rsid w:val="002C38EA"/>
    <w:rsid w:val="002C4454"/>
    <w:rsid w:val="002C45A9"/>
    <w:rsid w:val="002C501B"/>
    <w:rsid w:val="002C5D16"/>
    <w:rsid w:val="002C6429"/>
    <w:rsid w:val="002C6B9C"/>
    <w:rsid w:val="002C6FB1"/>
    <w:rsid w:val="002C74AA"/>
    <w:rsid w:val="002C775E"/>
    <w:rsid w:val="002C7C93"/>
    <w:rsid w:val="002D0CAD"/>
    <w:rsid w:val="002D12A0"/>
    <w:rsid w:val="002D232C"/>
    <w:rsid w:val="002D2787"/>
    <w:rsid w:val="002D289C"/>
    <w:rsid w:val="002D551D"/>
    <w:rsid w:val="002D5605"/>
    <w:rsid w:val="002D6431"/>
    <w:rsid w:val="002D6F51"/>
    <w:rsid w:val="002D740F"/>
    <w:rsid w:val="002D7591"/>
    <w:rsid w:val="002D7AAD"/>
    <w:rsid w:val="002E072F"/>
    <w:rsid w:val="002E08C1"/>
    <w:rsid w:val="002E0A1A"/>
    <w:rsid w:val="002E0D69"/>
    <w:rsid w:val="002E131F"/>
    <w:rsid w:val="002E1856"/>
    <w:rsid w:val="002E1A9C"/>
    <w:rsid w:val="002E1EAC"/>
    <w:rsid w:val="002E34F2"/>
    <w:rsid w:val="002E3528"/>
    <w:rsid w:val="002E38D7"/>
    <w:rsid w:val="002E38E1"/>
    <w:rsid w:val="002E4219"/>
    <w:rsid w:val="002E4503"/>
    <w:rsid w:val="002E4803"/>
    <w:rsid w:val="002E4EEA"/>
    <w:rsid w:val="002E5269"/>
    <w:rsid w:val="002E53E9"/>
    <w:rsid w:val="002E57E1"/>
    <w:rsid w:val="002E64A9"/>
    <w:rsid w:val="002E661D"/>
    <w:rsid w:val="002E6C73"/>
    <w:rsid w:val="002E7A5E"/>
    <w:rsid w:val="002F0CB5"/>
    <w:rsid w:val="002F112A"/>
    <w:rsid w:val="002F1195"/>
    <w:rsid w:val="002F1E12"/>
    <w:rsid w:val="002F2128"/>
    <w:rsid w:val="002F38EE"/>
    <w:rsid w:val="002F39DB"/>
    <w:rsid w:val="002F3C18"/>
    <w:rsid w:val="002F3D4F"/>
    <w:rsid w:val="002F4173"/>
    <w:rsid w:val="002F4343"/>
    <w:rsid w:val="002F495F"/>
    <w:rsid w:val="002F5350"/>
    <w:rsid w:val="002F5CD5"/>
    <w:rsid w:val="002F60C9"/>
    <w:rsid w:val="002F7286"/>
    <w:rsid w:val="002F7860"/>
    <w:rsid w:val="00300C9C"/>
    <w:rsid w:val="0030113D"/>
    <w:rsid w:val="003016DB"/>
    <w:rsid w:val="003018C2"/>
    <w:rsid w:val="003019A4"/>
    <w:rsid w:val="00302785"/>
    <w:rsid w:val="00302C7C"/>
    <w:rsid w:val="003037A0"/>
    <w:rsid w:val="003037E4"/>
    <w:rsid w:val="00303E2A"/>
    <w:rsid w:val="00303F13"/>
    <w:rsid w:val="0030408E"/>
    <w:rsid w:val="003049D5"/>
    <w:rsid w:val="00304C60"/>
    <w:rsid w:val="00305216"/>
    <w:rsid w:val="00305F1B"/>
    <w:rsid w:val="00305F7D"/>
    <w:rsid w:val="00306861"/>
    <w:rsid w:val="00306E57"/>
    <w:rsid w:val="00307833"/>
    <w:rsid w:val="00307E4A"/>
    <w:rsid w:val="00311341"/>
    <w:rsid w:val="00311FAD"/>
    <w:rsid w:val="003134F9"/>
    <w:rsid w:val="00315000"/>
    <w:rsid w:val="003155B8"/>
    <w:rsid w:val="003159C3"/>
    <w:rsid w:val="00315E73"/>
    <w:rsid w:val="00317E87"/>
    <w:rsid w:val="00317F4E"/>
    <w:rsid w:val="0032029A"/>
    <w:rsid w:val="00321091"/>
    <w:rsid w:val="00321350"/>
    <w:rsid w:val="00321C05"/>
    <w:rsid w:val="00321C54"/>
    <w:rsid w:val="00322229"/>
    <w:rsid w:val="003223A1"/>
    <w:rsid w:val="00322474"/>
    <w:rsid w:val="003228B0"/>
    <w:rsid w:val="00322D83"/>
    <w:rsid w:val="00323292"/>
    <w:rsid w:val="00323488"/>
    <w:rsid w:val="00323ABE"/>
    <w:rsid w:val="0032451B"/>
    <w:rsid w:val="003249F0"/>
    <w:rsid w:val="00324EEC"/>
    <w:rsid w:val="00325153"/>
    <w:rsid w:val="00325499"/>
    <w:rsid w:val="00325FB4"/>
    <w:rsid w:val="003261EC"/>
    <w:rsid w:val="003268D9"/>
    <w:rsid w:val="00326B75"/>
    <w:rsid w:val="00326BEC"/>
    <w:rsid w:val="00327D82"/>
    <w:rsid w:val="00330725"/>
    <w:rsid w:val="00331377"/>
    <w:rsid w:val="00331927"/>
    <w:rsid w:val="00332708"/>
    <w:rsid w:val="003327C7"/>
    <w:rsid w:val="003332F0"/>
    <w:rsid w:val="003334F5"/>
    <w:rsid w:val="00333613"/>
    <w:rsid w:val="00333EEE"/>
    <w:rsid w:val="00333F98"/>
    <w:rsid w:val="003344F2"/>
    <w:rsid w:val="003356D5"/>
    <w:rsid w:val="00335B0A"/>
    <w:rsid w:val="00337596"/>
    <w:rsid w:val="0034071C"/>
    <w:rsid w:val="00340D55"/>
    <w:rsid w:val="00340E34"/>
    <w:rsid w:val="00343073"/>
    <w:rsid w:val="003436B7"/>
    <w:rsid w:val="00343994"/>
    <w:rsid w:val="00343EF4"/>
    <w:rsid w:val="00344394"/>
    <w:rsid w:val="003462C5"/>
    <w:rsid w:val="0034740A"/>
    <w:rsid w:val="003477EF"/>
    <w:rsid w:val="00347845"/>
    <w:rsid w:val="0035056A"/>
    <w:rsid w:val="00350C82"/>
    <w:rsid w:val="00351425"/>
    <w:rsid w:val="00351659"/>
    <w:rsid w:val="0035206B"/>
    <w:rsid w:val="00353CFD"/>
    <w:rsid w:val="00354926"/>
    <w:rsid w:val="0035496A"/>
    <w:rsid w:val="00354DCE"/>
    <w:rsid w:val="00354FB0"/>
    <w:rsid w:val="003556E9"/>
    <w:rsid w:val="00355845"/>
    <w:rsid w:val="00356637"/>
    <w:rsid w:val="003566EF"/>
    <w:rsid w:val="00356C3C"/>
    <w:rsid w:val="00356C4A"/>
    <w:rsid w:val="00356E61"/>
    <w:rsid w:val="003579B5"/>
    <w:rsid w:val="00357B7D"/>
    <w:rsid w:val="0036025D"/>
    <w:rsid w:val="003602ED"/>
    <w:rsid w:val="00360494"/>
    <w:rsid w:val="00361155"/>
    <w:rsid w:val="00361AD0"/>
    <w:rsid w:val="00362836"/>
    <w:rsid w:val="00363C5E"/>
    <w:rsid w:val="003645B0"/>
    <w:rsid w:val="00364E80"/>
    <w:rsid w:val="00364E97"/>
    <w:rsid w:val="003654EF"/>
    <w:rsid w:val="0036597B"/>
    <w:rsid w:val="0036687F"/>
    <w:rsid w:val="00366BF9"/>
    <w:rsid w:val="0036710B"/>
    <w:rsid w:val="00367157"/>
    <w:rsid w:val="003678C9"/>
    <w:rsid w:val="00367904"/>
    <w:rsid w:val="003679B2"/>
    <w:rsid w:val="0037039B"/>
    <w:rsid w:val="003713AA"/>
    <w:rsid w:val="003716D7"/>
    <w:rsid w:val="00371FAF"/>
    <w:rsid w:val="0037245F"/>
    <w:rsid w:val="00372463"/>
    <w:rsid w:val="00372969"/>
    <w:rsid w:val="0037418B"/>
    <w:rsid w:val="003750F4"/>
    <w:rsid w:val="003754C6"/>
    <w:rsid w:val="00375A13"/>
    <w:rsid w:val="0037684C"/>
    <w:rsid w:val="003768D4"/>
    <w:rsid w:val="00377F28"/>
    <w:rsid w:val="00380212"/>
    <w:rsid w:val="00380746"/>
    <w:rsid w:val="0038091A"/>
    <w:rsid w:val="00380E74"/>
    <w:rsid w:val="00381855"/>
    <w:rsid w:val="00381ABC"/>
    <w:rsid w:val="00381B3A"/>
    <w:rsid w:val="00381B3F"/>
    <w:rsid w:val="00381E0F"/>
    <w:rsid w:val="00382233"/>
    <w:rsid w:val="00382546"/>
    <w:rsid w:val="003834E2"/>
    <w:rsid w:val="0038368F"/>
    <w:rsid w:val="00384D1F"/>
    <w:rsid w:val="003850FB"/>
    <w:rsid w:val="00385238"/>
    <w:rsid w:val="003853FE"/>
    <w:rsid w:val="00385503"/>
    <w:rsid w:val="0038554F"/>
    <w:rsid w:val="00387253"/>
    <w:rsid w:val="0038761B"/>
    <w:rsid w:val="0039006E"/>
    <w:rsid w:val="0039027A"/>
    <w:rsid w:val="00390BD1"/>
    <w:rsid w:val="00391232"/>
    <w:rsid w:val="0039171D"/>
    <w:rsid w:val="00391D16"/>
    <w:rsid w:val="00391F99"/>
    <w:rsid w:val="00392645"/>
    <w:rsid w:val="00393301"/>
    <w:rsid w:val="00394E1C"/>
    <w:rsid w:val="0039529C"/>
    <w:rsid w:val="003952E2"/>
    <w:rsid w:val="0039539F"/>
    <w:rsid w:val="003962CB"/>
    <w:rsid w:val="0039635A"/>
    <w:rsid w:val="003A02D7"/>
    <w:rsid w:val="003A0BB5"/>
    <w:rsid w:val="003A13DF"/>
    <w:rsid w:val="003A1454"/>
    <w:rsid w:val="003A1770"/>
    <w:rsid w:val="003A1C93"/>
    <w:rsid w:val="003A2512"/>
    <w:rsid w:val="003A3737"/>
    <w:rsid w:val="003A3A86"/>
    <w:rsid w:val="003A3F52"/>
    <w:rsid w:val="003A47FE"/>
    <w:rsid w:val="003A4D1C"/>
    <w:rsid w:val="003A5959"/>
    <w:rsid w:val="003A5976"/>
    <w:rsid w:val="003B0548"/>
    <w:rsid w:val="003B0B20"/>
    <w:rsid w:val="003B0CB6"/>
    <w:rsid w:val="003B0CD2"/>
    <w:rsid w:val="003B15D1"/>
    <w:rsid w:val="003B1CAD"/>
    <w:rsid w:val="003B234D"/>
    <w:rsid w:val="003B274B"/>
    <w:rsid w:val="003B32A8"/>
    <w:rsid w:val="003B3382"/>
    <w:rsid w:val="003B4346"/>
    <w:rsid w:val="003B4867"/>
    <w:rsid w:val="003B51B8"/>
    <w:rsid w:val="003B598D"/>
    <w:rsid w:val="003B6174"/>
    <w:rsid w:val="003B62BE"/>
    <w:rsid w:val="003C0448"/>
    <w:rsid w:val="003C2001"/>
    <w:rsid w:val="003C281E"/>
    <w:rsid w:val="003C2F4F"/>
    <w:rsid w:val="003C30E7"/>
    <w:rsid w:val="003C329E"/>
    <w:rsid w:val="003C35C1"/>
    <w:rsid w:val="003C4FB2"/>
    <w:rsid w:val="003C554E"/>
    <w:rsid w:val="003C69F9"/>
    <w:rsid w:val="003C7522"/>
    <w:rsid w:val="003C7BCA"/>
    <w:rsid w:val="003C7D52"/>
    <w:rsid w:val="003D0081"/>
    <w:rsid w:val="003D06E9"/>
    <w:rsid w:val="003D075F"/>
    <w:rsid w:val="003D0CDE"/>
    <w:rsid w:val="003D18E7"/>
    <w:rsid w:val="003D30AB"/>
    <w:rsid w:val="003D32F8"/>
    <w:rsid w:val="003D381C"/>
    <w:rsid w:val="003D44C7"/>
    <w:rsid w:val="003D455A"/>
    <w:rsid w:val="003D495B"/>
    <w:rsid w:val="003D547A"/>
    <w:rsid w:val="003D59D1"/>
    <w:rsid w:val="003D6E68"/>
    <w:rsid w:val="003D6F97"/>
    <w:rsid w:val="003D6FC3"/>
    <w:rsid w:val="003D7C0B"/>
    <w:rsid w:val="003E0042"/>
    <w:rsid w:val="003E0262"/>
    <w:rsid w:val="003E0915"/>
    <w:rsid w:val="003E128F"/>
    <w:rsid w:val="003E199F"/>
    <w:rsid w:val="003E27A4"/>
    <w:rsid w:val="003E37EC"/>
    <w:rsid w:val="003E3D19"/>
    <w:rsid w:val="003E4B2C"/>
    <w:rsid w:val="003E53BD"/>
    <w:rsid w:val="003E7115"/>
    <w:rsid w:val="003E7A32"/>
    <w:rsid w:val="003E7CBA"/>
    <w:rsid w:val="003F0F62"/>
    <w:rsid w:val="003F1850"/>
    <w:rsid w:val="003F21E6"/>
    <w:rsid w:val="003F2AA1"/>
    <w:rsid w:val="003F2B11"/>
    <w:rsid w:val="003F3BE1"/>
    <w:rsid w:val="003F4373"/>
    <w:rsid w:val="003F47E6"/>
    <w:rsid w:val="003F4BC6"/>
    <w:rsid w:val="003F5F9C"/>
    <w:rsid w:val="003F5FD1"/>
    <w:rsid w:val="003F6A62"/>
    <w:rsid w:val="003F72C9"/>
    <w:rsid w:val="00400458"/>
    <w:rsid w:val="004008A8"/>
    <w:rsid w:val="00400A95"/>
    <w:rsid w:val="00400DEC"/>
    <w:rsid w:val="00400F5C"/>
    <w:rsid w:val="00401285"/>
    <w:rsid w:val="0040166D"/>
    <w:rsid w:val="00401775"/>
    <w:rsid w:val="00402922"/>
    <w:rsid w:val="0040304A"/>
    <w:rsid w:val="00403096"/>
    <w:rsid w:val="004032CA"/>
    <w:rsid w:val="004032F0"/>
    <w:rsid w:val="00403383"/>
    <w:rsid w:val="00404E2F"/>
    <w:rsid w:val="00405023"/>
    <w:rsid w:val="00405199"/>
    <w:rsid w:val="00405B2A"/>
    <w:rsid w:val="00405C75"/>
    <w:rsid w:val="00406D1B"/>
    <w:rsid w:val="00407380"/>
    <w:rsid w:val="004078C4"/>
    <w:rsid w:val="0041087B"/>
    <w:rsid w:val="00410A81"/>
    <w:rsid w:val="00410CE8"/>
    <w:rsid w:val="00410F57"/>
    <w:rsid w:val="0041124A"/>
    <w:rsid w:val="00411BC0"/>
    <w:rsid w:val="00411C01"/>
    <w:rsid w:val="00411C24"/>
    <w:rsid w:val="00411E4A"/>
    <w:rsid w:val="0041319F"/>
    <w:rsid w:val="004132E9"/>
    <w:rsid w:val="00413699"/>
    <w:rsid w:val="00414DA2"/>
    <w:rsid w:val="00414FC0"/>
    <w:rsid w:val="004155F8"/>
    <w:rsid w:val="0041560E"/>
    <w:rsid w:val="00415929"/>
    <w:rsid w:val="00416A06"/>
    <w:rsid w:val="00417795"/>
    <w:rsid w:val="00417F51"/>
    <w:rsid w:val="00420127"/>
    <w:rsid w:val="004221CB"/>
    <w:rsid w:val="00422A6E"/>
    <w:rsid w:val="00422DD9"/>
    <w:rsid w:val="0042320A"/>
    <w:rsid w:val="004236BD"/>
    <w:rsid w:val="00424AA4"/>
    <w:rsid w:val="004254ED"/>
    <w:rsid w:val="004257A1"/>
    <w:rsid w:val="00426124"/>
    <w:rsid w:val="004261E3"/>
    <w:rsid w:val="004262B7"/>
    <w:rsid w:val="00426978"/>
    <w:rsid w:val="0042715B"/>
    <w:rsid w:val="004275FA"/>
    <w:rsid w:val="0043003E"/>
    <w:rsid w:val="004300F6"/>
    <w:rsid w:val="004304FE"/>
    <w:rsid w:val="00430F03"/>
    <w:rsid w:val="004313DE"/>
    <w:rsid w:val="00431790"/>
    <w:rsid w:val="00431A65"/>
    <w:rsid w:val="00431D8A"/>
    <w:rsid w:val="00431FC6"/>
    <w:rsid w:val="00432180"/>
    <w:rsid w:val="00434662"/>
    <w:rsid w:val="00434EC5"/>
    <w:rsid w:val="0043539A"/>
    <w:rsid w:val="00435F40"/>
    <w:rsid w:val="00436BFE"/>
    <w:rsid w:val="0043790B"/>
    <w:rsid w:val="00437922"/>
    <w:rsid w:val="00437BF4"/>
    <w:rsid w:val="004408C1"/>
    <w:rsid w:val="00440DE7"/>
    <w:rsid w:val="004417D6"/>
    <w:rsid w:val="004418C2"/>
    <w:rsid w:val="004418C5"/>
    <w:rsid w:val="00441A02"/>
    <w:rsid w:val="004422B1"/>
    <w:rsid w:val="0044237A"/>
    <w:rsid w:val="004428CA"/>
    <w:rsid w:val="00443F87"/>
    <w:rsid w:val="0044477C"/>
    <w:rsid w:val="00445F08"/>
    <w:rsid w:val="004469C9"/>
    <w:rsid w:val="00446D4B"/>
    <w:rsid w:val="00446F66"/>
    <w:rsid w:val="004479E5"/>
    <w:rsid w:val="004509E3"/>
    <w:rsid w:val="004511FF"/>
    <w:rsid w:val="00451B1E"/>
    <w:rsid w:val="00451BED"/>
    <w:rsid w:val="004523BF"/>
    <w:rsid w:val="00452722"/>
    <w:rsid w:val="00452AE7"/>
    <w:rsid w:val="00454B71"/>
    <w:rsid w:val="00455C98"/>
    <w:rsid w:val="00455D3A"/>
    <w:rsid w:val="004570FC"/>
    <w:rsid w:val="00457363"/>
    <w:rsid w:val="0046053E"/>
    <w:rsid w:val="00460CF9"/>
    <w:rsid w:val="00461D5F"/>
    <w:rsid w:val="00461EC1"/>
    <w:rsid w:val="00462D5E"/>
    <w:rsid w:val="00464D0D"/>
    <w:rsid w:val="0046505C"/>
    <w:rsid w:val="0046560A"/>
    <w:rsid w:val="00467140"/>
    <w:rsid w:val="00470CB4"/>
    <w:rsid w:val="00470E84"/>
    <w:rsid w:val="004712A5"/>
    <w:rsid w:val="00471701"/>
    <w:rsid w:val="00471B78"/>
    <w:rsid w:val="004726EB"/>
    <w:rsid w:val="00473CAF"/>
    <w:rsid w:val="00473ED7"/>
    <w:rsid w:val="004745A3"/>
    <w:rsid w:val="00474894"/>
    <w:rsid w:val="004754BF"/>
    <w:rsid w:val="00475C45"/>
    <w:rsid w:val="00476459"/>
    <w:rsid w:val="00476BA4"/>
    <w:rsid w:val="00477631"/>
    <w:rsid w:val="004777F9"/>
    <w:rsid w:val="00477993"/>
    <w:rsid w:val="0048037E"/>
    <w:rsid w:val="0048071D"/>
    <w:rsid w:val="00481B20"/>
    <w:rsid w:val="00482F2C"/>
    <w:rsid w:val="004832CC"/>
    <w:rsid w:val="00483F4E"/>
    <w:rsid w:val="00483F77"/>
    <w:rsid w:val="00485198"/>
    <w:rsid w:val="00485387"/>
    <w:rsid w:val="00485533"/>
    <w:rsid w:val="00485A20"/>
    <w:rsid w:val="0048604E"/>
    <w:rsid w:val="00486124"/>
    <w:rsid w:val="00486B02"/>
    <w:rsid w:val="00486B3C"/>
    <w:rsid w:val="00486FA2"/>
    <w:rsid w:val="00487A5C"/>
    <w:rsid w:val="00487FA2"/>
    <w:rsid w:val="0049065A"/>
    <w:rsid w:val="00490D28"/>
    <w:rsid w:val="00491DD6"/>
    <w:rsid w:val="00492451"/>
    <w:rsid w:val="00492682"/>
    <w:rsid w:val="004926A8"/>
    <w:rsid w:val="00492735"/>
    <w:rsid w:val="00494331"/>
    <w:rsid w:val="00494594"/>
    <w:rsid w:val="004946A3"/>
    <w:rsid w:val="00494832"/>
    <w:rsid w:val="004960A0"/>
    <w:rsid w:val="004962D7"/>
    <w:rsid w:val="00496943"/>
    <w:rsid w:val="00496A06"/>
    <w:rsid w:val="004970AA"/>
    <w:rsid w:val="004A10B1"/>
    <w:rsid w:val="004A12BF"/>
    <w:rsid w:val="004A1314"/>
    <w:rsid w:val="004A195C"/>
    <w:rsid w:val="004A2E29"/>
    <w:rsid w:val="004A3621"/>
    <w:rsid w:val="004A3D6C"/>
    <w:rsid w:val="004A416B"/>
    <w:rsid w:val="004A5589"/>
    <w:rsid w:val="004A61AB"/>
    <w:rsid w:val="004A6519"/>
    <w:rsid w:val="004A653D"/>
    <w:rsid w:val="004A6588"/>
    <w:rsid w:val="004A6A6B"/>
    <w:rsid w:val="004A71DF"/>
    <w:rsid w:val="004A72D9"/>
    <w:rsid w:val="004A7584"/>
    <w:rsid w:val="004A7DF3"/>
    <w:rsid w:val="004A7E6D"/>
    <w:rsid w:val="004B0595"/>
    <w:rsid w:val="004B07DD"/>
    <w:rsid w:val="004B106C"/>
    <w:rsid w:val="004B1979"/>
    <w:rsid w:val="004B1A7C"/>
    <w:rsid w:val="004B1F59"/>
    <w:rsid w:val="004B2050"/>
    <w:rsid w:val="004B35AF"/>
    <w:rsid w:val="004B3857"/>
    <w:rsid w:val="004B3F2C"/>
    <w:rsid w:val="004B4225"/>
    <w:rsid w:val="004B4947"/>
    <w:rsid w:val="004B569A"/>
    <w:rsid w:val="004B658A"/>
    <w:rsid w:val="004B7594"/>
    <w:rsid w:val="004B76EE"/>
    <w:rsid w:val="004B7A8A"/>
    <w:rsid w:val="004C077C"/>
    <w:rsid w:val="004C0AB7"/>
    <w:rsid w:val="004C0D3B"/>
    <w:rsid w:val="004C11BC"/>
    <w:rsid w:val="004C131A"/>
    <w:rsid w:val="004C138A"/>
    <w:rsid w:val="004C1EFA"/>
    <w:rsid w:val="004C2E81"/>
    <w:rsid w:val="004C2FF8"/>
    <w:rsid w:val="004C3478"/>
    <w:rsid w:val="004C4845"/>
    <w:rsid w:val="004C4A05"/>
    <w:rsid w:val="004C4ECE"/>
    <w:rsid w:val="004C50A8"/>
    <w:rsid w:val="004C51B3"/>
    <w:rsid w:val="004C5DC3"/>
    <w:rsid w:val="004C5E02"/>
    <w:rsid w:val="004C6C0A"/>
    <w:rsid w:val="004C7F7C"/>
    <w:rsid w:val="004D0342"/>
    <w:rsid w:val="004D1493"/>
    <w:rsid w:val="004D3A58"/>
    <w:rsid w:val="004D3AC7"/>
    <w:rsid w:val="004D42B0"/>
    <w:rsid w:val="004D46F4"/>
    <w:rsid w:val="004D52D6"/>
    <w:rsid w:val="004D5EF1"/>
    <w:rsid w:val="004D6431"/>
    <w:rsid w:val="004D7459"/>
    <w:rsid w:val="004D7A2E"/>
    <w:rsid w:val="004E18B2"/>
    <w:rsid w:val="004E1AFE"/>
    <w:rsid w:val="004E20A7"/>
    <w:rsid w:val="004E23FB"/>
    <w:rsid w:val="004E276A"/>
    <w:rsid w:val="004E2B65"/>
    <w:rsid w:val="004E2DCB"/>
    <w:rsid w:val="004E3044"/>
    <w:rsid w:val="004E4142"/>
    <w:rsid w:val="004E46C2"/>
    <w:rsid w:val="004E4CC4"/>
    <w:rsid w:val="004E5124"/>
    <w:rsid w:val="004E56CA"/>
    <w:rsid w:val="004E589C"/>
    <w:rsid w:val="004E5EE5"/>
    <w:rsid w:val="004E62C7"/>
    <w:rsid w:val="004E6816"/>
    <w:rsid w:val="004E69E0"/>
    <w:rsid w:val="004E69F5"/>
    <w:rsid w:val="004E6DEC"/>
    <w:rsid w:val="004E7522"/>
    <w:rsid w:val="004E7577"/>
    <w:rsid w:val="004E7EF4"/>
    <w:rsid w:val="004F0C45"/>
    <w:rsid w:val="004F1259"/>
    <w:rsid w:val="004F21B9"/>
    <w:rsid w:val="004F25A9"/>
    <w:rsid w:val="004F2B68"/>
    <w:rsid w:val="004F3822"/>
    <w:rsid w:val="004F412B"/>
    <w:rsid w:val="004F4AC5"/>
    <w:rsid w:val="004F4D62"/>
    <w:rsid w:val="004F4E23"/>
    <w:rsid w:val="004F5CC7"/>
    <w:rsid w:val="004F668D"/>
    <w:rsid w:val="004F68E5"/>
    <w:rsid w:val="004F794F"/>
    <w:rsid w:val="00500480"/>
    <w:rsid w:val="00500882"/>
    <w:rsid w:val="0050199E"/>
    <w:rsid w:val="00501A21"/>
    <w:rsid w:val="00501C90"/>
    <w:rsid w:val="00501EF8"/>
    <w:rsid w:val="005020FB"/>
    <w:rsid w:val="00502553"/>
    <w:rsid w:val="00502A14"/>
    <w:rsid w:val="00502F05"/>
    <w:rsid w:val="00503639"/>
    <w:rsid w:val="00503AD7"/>
    <w:rsid w:val="00503F11"/>
    <w:rsid w:val="00504BE0"/>
    <w:rsid w:val="00504F33"/>
    <w:rsid w:val="005056E4"/>
    <w:rsid w:val="00505B7C"/>
    <w:rsid w:val="005063DD"/>
    <w:rsid w:val="00506A5A"/>
    <w:rsid w:val="00506CD5"/>
    <w:rsid w:val="005072A8"/>
    <w:rsid w:val="0050769E"/>
    <w:rsid w:val="00507FF6"/>
    <w:rsid w:val="00510849"/>
    <w:rsid w:val="00510F18"/>
    <w:rsid w:val="00510F44"/>
    <w:rsid w:val="0051115B"/>
    <w:rsid w:val="0051125B"/>
    <w:rsid w:val="00511983"/>
    <w:rsid w:val="00511CF2"/>
    <w:rsid w:val="00512289"/>
    <w:rsid w:val="0051289F"/>
    <w:rsid w:val="00512988"/>
    <w:rsid w:val="00513792"/>
    <w:rsid w:val="005146EA"/>
    <w:rsid w:val="0051543D"/>
    <w:rsid w:val="00516C64"/>
    <w:rsid w:val="00516C82"/>
    <w:rsid w:val="00516FAA"/>
    <w:rsid w:val="0051757C"/>
    <w:rsid w:val="0051767D"/>
    <w:rsid w:val="00517E69"/>
    <w:rsid w:val="00520E52"/>
    <w:rsid w:val="00521A3D"/>
    <w:rsid w:val="00521AC6"/>
    <w:rsid w:val="00521BC3"/>
    <w:rsid w:val="00521C85"/>
    <w:rsid w:val="00521D0D"/>
    <w:rsid w:val="00521F55"/>
    <w:rsid w:val="00522E8A"/>
    <w:rsid w:val="005234B4"/>
    <w:rsid w:val="00524E42"/>
    <w:rsid w:val="005253A7"/>
    <w:rsid w:val="005259E7"/>
    <w:rsid w:val="00525CFF"/>
    <w:rsid w:val="00525F3D"/>
    <w:rsid w:val="005272FA"/>
    <w:rsid w:val="005279BE"/>
    <w:rsid w:val="00527D47"/>
    <w:rsid w:val="00530FC3"/>
    <w:rsid w:val="00531092"/>
    <w:rsid w:val="00531533"/>
    <w:rsid w:val="00531B04"/>
    <w:rsid w:val="00531FF2"/>
    <w:rsid w:val="005321F3"/>
    <w:rsid w:val="00532515"/>
    <w:rsid w:val="00532E19"/>
    <w:rsid w:val="0053375D"/>
    <w:rsid w:val="00534461"/>
    <w:rsid w:val="005349A1"/>
    <w:rsid w:val="00534D8E"/>
    <w:rsid w:val="00534ED7"/>
    <w:rsid w:val="005352A4"/>
    <w:rsid w:val="00535361"/>
    <w:rsid w:val="00535F46"/>
    <w:rsid w:val="00535F50"/>
    <w:rsid w:val="005368F0"/>
    <w:rsid w:val="00536B30"/>
    <w:rsid w:val="00537403"/>
    <w:rsid w:val="00537857"/>
    <w:rsid w:val="005378C8"/>
    <w:rsid w:val="00537C3C"/>
    <w:rsid w:val="00540CAA"/>
    <w:rsid w:val="00541361"/>
    <w:rsid w:val="005419C4"/>
    <w:rsid w:val="00541F76"/>
    <w:rsid w:val="005420C8"/>
    <w:rsid w:val="0054236C"/>
    <w:rsid w:val="00542CC5"/>
    <w:rsid w:val="00543907"/>
    <w:rsid w:val="00545E7E"/>
    <w:rsid w:val="00545ECB"/>
    <w:rsid w:val="00546A1C"/>
    <w:rsid w:val="00546AFE"/>
    <w:rsid w:val="00546D8B"/>
    <w:rsid w:val="0054758E"/>
    <w:rsid w:val="00547C18"/>
    <w:rsid w:val="00547F97"/>
    <w:rsid w:val="00550250"/>
    <w:rsid w:val="00550870"/>
    <w:rsid w:val="005509DE"/>
    <w:rsid w:val="00550AD3"/>
    <w:rsid w:val="005513FE"/>
    <w:rsid w:val="0055189E"/>
    <w:rsid w:val="00551A91"/>
    <w:rsid w:val="00551D7E"/>
    <w:rsid w:val="0055223F"/>
    <w:rsid w:val="00552365"/>
    <w:rsid w:val="00552D7A"/>
    <w:rsid w:val="00553E5E"/>
    <w:rsid w:val="0055420B"/>
    <w:rsid w:val="00554565"/>
    <w:rsid w:val="0055473B"/>
    <w:rsid w:val="0055478D"/>
    <w:rsid w:val="00555B64"/>
    <w:rsid w:val="00556151"/>
    <w:rsid w:val="00556E77"/>
    <w:rsid w:val="00561368"/>
    <w:rsid w:val="005613AA"/>
    <w:rsid w:val="0056185F"/>
    <w:rsid w:val="00563017"/>
    <w:rsid w:val="0056338B"/>
    <w:rsid w:val="00564280"/>
    <w:rsid w:val="00564E83"/>
    <w:rsid w:val="00564E94"/>
    <w:rsid w:val="00564FA4"/>
    <w:rsid w:val="00565273"/>
    <w:rsid w:val="00565CAB"/>
    <w:rsid w:val="00566055"/>
    <w:rsid w:val="005660FC"/>
    <w:rsid w:val="00566365"/>
    <w:rsid w:val="0056675F"/>
    <w:rsid w:val="00567261"/>
    <w:rsid w:val="0056739B"/>
    <w:rsid w:val="0056772B"/>
    <w:rsid w:val="00570E81"/>
    <w:rsid w:val="00571620"/>
    <w:rsid w:val="00571AAF"/>
    <w:rsid w:val="00571B54"/>
    <w:rsid w:val="005725FC"/>
    <w:rsid w:val="00572CD9"/>
    <w:rsid w:val="00573146"/>
    <w:rsid w:val="00573291"/>
    <w:rsid w:val="00573A75"/>
    <w:rsid w:val="00574417"/>
    <w:rsid w:val="005744A1"/>
    <w:rsid w:val="005744AD"/>
    <w:rsid w:val="00575723"/>
    <w:rsid w:val="00576007"/>
    <w:rsid w:val="00576171"/>
    <w:rsid w:val="005762B8"/>
    <w:rsid w:val="00576FB9"/>
    <w:rsid w:val="00577234"/>
    <w:rsid w:val="00577892"/>
    <w:rsid w:val="00577E33"/>
    <w:rsid w:val="00580585"/>
    <w:rsid w:val="005818DE"/>
    <w:rsid w:val="00581BE4"/>
    <w:rsid w:val="005828D8"/>
    <w:rsid w:val="00583155"/>
    <w:rsid w:val="0058384B"/>
    <w:rsid w:val="00584DEC"/>
    <w:rsid w:val="00584ED3"/>
    <w:rsid w:val="0058544E"/>
    <w:rsid w:val="00585A59"/>
    <w:rsid w:val="005875E4"/>
    <w:rsid w:val="00587AC4"/>
    <w:rsid w:val="005901C7"/>
    <w:rsid w:val="005909CE"/>
    <w:rsid w:val="00590F52"/>
    <w:rsid w:val="00591E44"/>
    <w:rsid w:val="00591F9E"/>
    <w:rsid w:val="0059228F"/>
    <w:rsid w:val="00592C44"/>
    <w:rsid w:val="0059331F"/>
    <w:rsid w:val="005934E9"/>
    <w:rsid w:val="005947A7"/>
    <w:rsid w:val="005947C0"/>
    <w:rsid w:val="00594CC3"/>
    <w:rsid w:val="005954F1"/>
    <w:rsid w:val="005959D8"/>
    <w:rsid w:val="00596091"/>
    <w:rsid w:val="00597383"/>
    <w:rsid w:val="005A06BA"/>
    <w:rsid w:val="005A076C"/>
    <w:rsid w:val="005A0C71"/>
    <w:rsid w:val="005A1427"/>
    <w:rsid w:val="005A1923"/>
    <w:rsid w:val="005A41BF"/>
    <w:rsid w:val="005A661C"/>
    <w:rsid w:val="005A6B48"/>
    <w:rsid w:val="005A718D"/>
    <w:rsid w:val="005A756A"/>
    <w:rsid w:val="005A7584"/>
    <w:rsid w:val="005A7BF7"/>
    <w:rsid w:val="005A7F22"/>
    <w:rsid w:val="005B0392"/>
    <w:rsid w:val="005B17C3"/>
    <w:rsid w:val="005B183B"/>
    <w:rsid w:val="005B28CB"/>
    <w:rsid w:val="005B2D29"/>
    <w:rsid w:val="005B35FF"/>
    <w:rsid w:val="005B3693"/>
    <w:rsid w:val="005B3E58"/>
    <w:rsid w:val="005B3E9F"/>
    <w:rsid w:val="005B47B6"/>
    <w:rsid w:val="005B4BAA"/>
    <w:rsid w:val="005B5032"/>
    <w:rsid w:val="005B62F7"/>
    <w:rsid w:val="005B64DD"/>
    <w:rsid w:val="005B6A58"/>
    <w:rsid w:val="005B6EB6"/>
    <w:rsid w:val="005B700F"/>
    <w:rsid w:val="005B7111"/>
    <w:rsid w:val="005B7146"/>
    <w:rsid w:val="005B7608"/>
    <w:rsid w:val="005B7995"/>
    <w:rsid w:val="005B7A84"/>
    <w:rsid w:val="005C084B"/>
    <w:rsid w:val="005C0B68"/>
    <w:rsid w:val="005C109C"/>
    <w:rsid w:val="005C1BE7"/>
    <w:rsid w:val="005C20E0"/>
    <w:rsid w:val="005C25D0"/>
    <w:rsid w:val="005C2C74"/>
    <w:rsid w:val="005C3A4E"/>
    <w:rsid w:val="005C3B45"/>
    <w:rsid w:val="005C43C3"/>
    <w:rsid w:val="005C4A11"/>
    <w:rsid w:val="005C6338"/>
    <w:rsid w:val="005C67B2"/>
    <w:rsid w:val="005C6B5B"/>
    <w:rsid w:val="005C79CA"/>
    <w:rsid w:val="005D032E"/>
    <w:rsid w:val="005D0962"/>
    <w:rsid w:val="005D0E69"/>
    <w:rsid w:val="005D11DE"/>
    <w:rsid w:val="005D320E"/>
    <w:rsid w:val="005D33BC"/>
    <w:rsid w:val="005D3810"/>
    <w:rsid w:val="005D416C"/>
    <w:rsid w:val="005D461C"/>
    <w:rsid w:val="005D4CD1"/>
    <w:rsid w:val="005D4F25"/>
    <w:rsid w:val="005D55B5"/>
    <w:rsid w:val="005D579D"/>
    <w:rsid w:val="005D5D63"/>
    <w:rsid w:val="005D6055"/>
    <w:rsid w:val="005D67CA"/>
    <w:rsid w:val="005D7827"/>
    <w:rsid w:val="005D7DB8"/>
    <w:rsid w:val="005D7FBA"/>
    <w:rsid w:val="005E142F"/>
    <w:rsid w:val="005E14AB"/>
    <w:rsid w:val="005E1A85"/>
    <w:rsid w:val="005E258F"/>
    <w:rsid w:val="005E3601"/>
    <w:rsid w:val="005E3CC8"/>
    <w:rsid w:val="005E4013"/>
    <w:rsid w:val="005E41CE"/>
    <w:rsid w:val="005E4D88"/>
    <w:rsid w:val="005E52C6"/>
    <w:rsid w:val="005E5652"/>
    <w:rsid w:val="005E5730"/>
    <w:rsid w:val="005E5914"/>
    <w:rsid w:val="005E5928"/>
    <w:rsid w:val="005E642D"/>
    <w:rsid w:val="005E6CE6"/>
    <w:rsid w:val="005E74B8"/>
    <w:rsid w:val="005E7981"/>
    <w:rsid w:val="005E7DC0"/>
    <w:rsid w:val="005F0DEC"/>
    <w:rsid w:val="005F178B"/>
    <w:rsid w:val="005F181D"/>
    <w:rsid w:val="005F1992"/>
    <w:rsid w:val="005F1A92"/>
    <w:rsid w:val="005F1CB2"/>
    <w:rsid w:val="005F1F19"/>
    <w:rsid w:val="005F2328"/>
    <w:rsid w:val="005F23E2"/>
    <w:rsid w:val="005F2A07"/>
    <w:rsid w:val="005F39FE"/>
    <w:rsid w:val="005F3BA5"/>
    <w:rsid w:val="005F4192"/>
    <w:rsid w:val="005F45A3"/>
    <w:rsid w:val="005F4920"/>
    <w:rsid w:val="005F495E"/>
    <w:rsid w:val="005F4DA6"/>
    <w:rsid w:val="005F57E4"/>
    <w:rsid w:val="005F593B"/>
    <w:rsid w:val="005F7F4F"/>
    <w:rsid w:val="0060022D"/>
    <w:rsid w:val="00600234"/>
    <w:rsid w:val="0060067A"/>
    <w:rsid w:val="006015CA"/>
    <w:rsid w:val="00601C92"/>
    <w:rsid w:val="00601D92"/>
    <w:rsid w:val="00601E6E"/>
    <w:rsid w:val="00602154"/>
    <w:rsid w:val="006023C7"/>
    <w:rsid w:val="00602D32"/>
    <w:rsid w:val="0060300F"/>
    <w:rsid w:val="00603085"/>
    <w:rsid w:val="00603590"/>
    <w:rsid w:val="006036F3"/>
    <w:rsid w:val="0060394A"/>
    <w:rsid w:val="006039CD"/>
    <w:rsid w:val="00603E2A"/>
    <w:rsid w:val="00604C59"/>
    <w:rsid w:val="00604E54"/>
    <w:rsid w:val="006052C8"/>
    <w:rsid w:val="0060540A"/>
    <w:rsid w:val="006056E2"/>
    <w:rsid w:val="00606E0F"/>
    <w:rsid w:val="00610A48"/>
    <w:rsid w:val="00610BBC"/>
    <w:rsid w:val="00611823"/>
    <w:rsid w:val="00611B19"/>
    <w:rsid w:val="00611E72"/>
    <w:rsid w:val="00612B17"/>
    <w:rsid w:val="00612E37"/>
    <w:rsid w:val="00612E92"/>
    <w:rsid w:val="00613131"/>
    <w:rsid w:val="00613179"/>
    <w:rsid w:val="00613660"/>
    <w:rsid w:val="00613680"/>
    <w:rsid w:val="0061382B"/>
    <w:rsid w:val="0061433F"/>
    <w:rsid w:val="00615C67"/>
    <w:rsid w:val="00615C7E"/>
    <w:rsid w:val="00615F0A"/>
    <w:rsid w:val="00615F2F"/>
    <w:rsid w:val="00616300"/>
    <w:rsid w:val="0061673A"/>
    <w:rsid w:val="00617C03"/>
    <w:rsid w:val="00617D3C"/>
    <w:rsid w:val="00620915"/>
    <w:rsid w:val="00620FC0"/>
    <w:rsid w:val="00621C19"/>
    <w:rsid w:val="00621F48"/>
    <w:rsid w:val="0062226E"/>
    <w:rsid w:val="0062247C"/>
    <w:rsid w:val="006224E0"/>
    <w:rsid w:val="0062302F"/>
    <w:rsid w:val="006231BB"/>
    <w:rsid w:val="00623647"/>
    <w:rsid w:val="0062451C"/>
    <w:rsid w:val="006249AC"/>
    <w:rsid w:val="00624A27"/>
    <w:rsid w:val="0062563E"/>
    <w:rsid w:val="006258C5"/>
    <w:rsid w:val="00625E9D"/>
    <w:rsid w:val="0062605A"/>
    <w:rsid w:val="0062655E"/>
    <w:rsid w:val="00626B46"/>
    <w:rsid w:val="00626C41"/>
    <w:rsid w:val="00626CFF"/>
    <w:rsid w:val="00626E0F"/>
    <w:rsid w:val="00627F2C"/>
    <w:rsid w:val="006301E8"/>
    <w:rsid w:val="006310DB"/>
    <w:rsid w:val="006310F1"/>
    <w:rsid w:val="006311EA"/>
    <w:rsid w:val="0063231E"/>
    <w:rsid w:val="006323B6"/>
    <w:rsid w:val="00632A19"/>
    <w:rsid w:val="0063321D"/>
    <w:rsid w:val="00633841"/>
    <w:rsid w:val="006339B6"/>
    <w:rsid w:val="006340B8"/>
    <w:rsid w:val="006342FC"/>
    <w:rsid w:val="00634AC2"/>
    <w:rsid w:val="00635041"/>
    <w:rsid w:val="00635113"/>
    <w:rsid w:val="0063521D"/>
    <w:rsid w:val="006355D0"/>
    <w:rsid w:val="00635614"/>
    <w:rsid w:val="00636174"/>
    <w:rsid w:val="0063674F"/>
    <w:rsid w:val="00636B02"/>
    <w:rsid w:val="006379F1"/>
    <w:rsid w:val="00637A2B"/>
    <w:rsid w:val="00640D3C"/>
    <w:rsid w:val="00641D62"/>
    <w:rsid w:val="00642BC3"/>
    <w:rsid w:val="00643A06"/>
    <w:rsid w:val="00643B7D"/>
    <w:rsid w:val="0064427D"/>
    <w:rsid w:val="0064456C"/>
    <w:rsid w:val="00645917"/>
    <w:rsid w:val="00646AC2"/>
    <w:rsid w:val="00646CFA"/>
    <w:rsid w:val="006472C5"/>
    <w:rsid w:val="0065052E"/>
    <w:rsid w:val="00651A38"/>
    <w:rsid w:val="00651AC8"/>
    <w:rsid w:val="006526B1"/>
    <w:rsid w:val="00652B94"/>
    <w:rsid w:val="00652D5A"/>
    <w:rsid w:val="006531AB"/>
    <w:rsid w:val="006536ED"/>
    <w:rsid w:val="006547A9"/>
    <w:rsid w:val="00654823"/>
    <w:rsid w:val="00654B2B"/>
    <w:rsid w:val="00654CFA"/>
    <w:rsid w:val="006552D6"/>
    <w:rsid w:val="00655AB4"/>
    <w:rsid w:val="00655EA7"/>
    <w:rsid w:val="00655EC6"/>
    <w:rsid w:val="00655EED"/>
    <w:rsid w:val="00657283"/>
    <w:rsid w:val="00657297"/>
    <w:rsid w:val="00660B50"/>
    <w:rsid w:val="00660CCA"/>
    <w:rsid w:val="00661A0F"/>
    <w:rsid w:val="00662A03"/>
    <w:rsid w:val="00662EA4"/>
    <w:rsid w:val="00663550"/>
    <w:rsid w:val="006643C2"/>
    <w:rsid w:val="006643C5"/>
    <w:rsid w:val="00665026"/>
    <w:rsid w:val="006656C2"/>
    <w:rsid w:val="0066599E"/>
    <w:rsid w:val="0066662A"/>
    <w:rsid w:val="00666978"/>
    <w:rsid w:val="00667105"/>
    <w:rsid w:val="006674BB"/>
    <w:rsid w:val="006675AE"/>
    <w:rsid w:val="00667C33"/>
    <w:rsid w:val="006701E5"/>
    <w:rsid w:val="00670205"/>
    <w:rsid w:val="006703AD"/>
    <w:rsid w:val="00671286"/>
    <w:rsid w:val="00671618"/>
    <w:rsid w:val="00671683"/>
    <w:rsid w:val="006719F5"/>
    <w:rsid w:val="00671EE7"/>
    <w:rsid w:val="00672D93"/>
    <w:rsid w:val="00672ED5"/>
    <w:rsid w:val="00672F58"/>
    <w:rsid w:val="00673F5C"/>
    <w:rsid w:val="0067414B"/>
    <w:rsid w:val="00674202"/>
    <w:rsid w:val="0067456C"/>
    <w:rsid w:val="00674614"/>
    <w:rsid w:val="00674F89"/>
    <w:rsid w:val="00675A3C"/>
    <w:rsid w:val="00676156"/>
    <w:rsid w:val="00676216"/>
    <w:rsid w:val="00676E26"/>
    <w:rsid w:val="00677344"/>
    <w:rsid w:val="00677464"/>
    <w:rsid w:val="00677470"/>
    <w:rsid w:val="00677722"/>
    <w:rsid w:val="006777B6"/>
    <w:rsid w:val="006778A8"/>
    <w:rsid w:val="006801F5"/>
    <w:rsid w:val="0068068A"/>
    <w:rsid w:val="00680713"/>
    <w:rsid w:val="0068166D"/>
    <w:rsid w:val="006819DD"/>
    <w:rsid w:val="00681A77"/>
    <w:rsid w:val="0068204D"/>
    <w:rsid w:val="00682059"/>
    <w:rsid w:val="00682A76"/>
    <w:rsid w:val="0068328E"/>
    <w:rsid w:val="0068385F"/>
    <w:rsid w:val="006842F0"/>
    <w:rsid w:val="00684F34"/>
    <w:rsid w:val="00685E51"/>
    <w:rsid w:val="00685F19"/>
    <w:rsid w:val="00686515"/>
    <w:rsid w:val="00686EC0"/>
    <w:rsid w:val="0068739C"/>
    <w:rsid w:val="0068778B"/>
    <w:rsid w:val="006878BC"/>
    <w:rsid w:val="00687B0F"/>
    <w:rsid w:val="00687E6E"/>
    <w:rsid w:val="00690179"/>
    <w:rsid w:val="006908BE"/>
    <w:rsid w:val="00691720"/>
    <w:rsid w:val="006918B1"/>
    <w:rsid w:val="00691E6E"/>
    <w:rsid w:val="0069273D"/>
    <w:rsid w:val="00692B9B"/>
    <w:rsid w:val="00693340"/>
    <w:rsid w:val="0069397C"/>
    <w:rsid w:val="00693EEB"/>
    <w:rsid w:val="0069432F"/>
    <w:rsid w:val="00694372"/>
    <w:rsid w:val="00694A55"/>
    <w:rsid w:val="00694C6A"/>
    <w:rsid w:val="00695912"/>
    <w:rsid w:val="00695B4A"/>
    <w:rsid w:val="00696141"/>
    <w:rsid w:val="00696717"/>
    <w:rsid w:val="00696C86"/>
    <w:rsid w:val="00696CFD"/>
    <w:rsid w:val="006974F8"/>
    <w:rsid w:val="006A0771"/>
    <w:rsid w:val="006A07DC"/>
    <w:rsid w:val="006A169A"/>
    <w:rsid w:val="006A17CD"/>
    <w:rsid w:val="006A1AB0"/>
    <w:rsid w:val="006A20DA"/>
    <w:rsid w:val="006A2196"/>
    <w:rsid w:val="006A239D"/>
    <w:rsid w:val="006A2459"/>
    <w:rsid w:val="006A2CC2"/>
    <w:rsid w:val="006A4CCA"/>
    <w:rsid w:val="006A539F"/>
    <w:rsid w:val="006A5798"/>
    <w:rsid w:val="006A62D5"/>
    <w:rsid w:val="006A6EA1"/>
    <w:rsid w:val="006B019C"/>
    <w:rsid w:val="006B154A"/>
    <w:rsid w:val="006B1C6F"/>
    <w:rsid w:val="006B1CCD"/>
    <w:rsid w:val="006B2A39"/>
    <w:rsid w:val="006B2D5A"/>
    <w:rsid w:val="006B3018"/>
    <w:rsid w:val="006B32CF"/>
    <w:rsid w:val="006B346A"/>
    <w:rsid w:val="006B34FC"/>
    <w:rsid w:val="006B36D2"/>
    <w:rsid w:val="006B42D5"/>
    <w:rsid w:val="006B46E4"/>
    <w:rsid w:val="006B492F"/>
    <w:rsid w:val="006B5736"/>
    <w:rsid w:val="006B6BC3"/>
    <w:rsid w:val="006B7505"/>
    <w:rsid w:val="006C04A3"/>
    <w:rsid w:val="006C0E8E"/>
    <w:rsid w:val="006C1DB2"/>
    <w:rsid w:val="006C2981"/>
    <w:rsid w:val="006C2CAE"/>
    <w:rsid w:val="006C2D86"/>
    <w:rsid w:val="006C302C"/>
    <w:rsid w:val="006C3429"/>
    <w:rsid w:val="006C3A56"/>
    <w:rsid w:val="006C4A05"/>
    <w:rsid w:val="006C5BD9"/>
    <w:rsid w:val="006C5E8D"/>
    <w:rsid w:val="006C6B22"/>
    <w:rsid w:val="006C7DF7"/>
    <w:rsid w:val="006D0523"/>
    <w:rsid w:val="006D0815"/>
    <w:rsid w:val="006D0E3D"/>
    <w:rsid w:val="006D1EC7"/>
    <w:rsid w:val="006D21DF"/>
    <w:rsid w:val="006D313F"/>
    <w:rsid w:val="006D397D"/>
    <w:rsid w:val="006D3D3D"/>
    <w:rsid w:val="006D5E28"/>
    <w:rsid w:val="006D616C"/>
    <w:rsid w:val="006D6868"/>
    <w:rsid w:val="006D6CA4"/>
    <w:rsid w:val="006D7FFB"/>
    <w:rsid w:val="006E0A2C"/>
    <w:rsid w:val="006E1164"/>
    <w:rsid w:val="006E2183"/>
    <w:rsid w:val="006E2415"/>
    <w:rsid w:val="006E2E90"/>
    <w:rsid w:val="006E3CA8"/>
    <w:rsid w:val="006E4075"/>
    <w:rsid w:val="006E4582"/>
    <w:rsid w:val="006E45BD"/>
    <w:rsid w:val="006E5605"/>
    <w:rsid w:val="006E5969"/>
    <w:rsid w:val="006E5D44"/>
    <w:rsid w:val="006E5F48"/>
    <w:rsid w:val="006E6B4E"/>
    <w:rsid w:val="006E7038"/>
    <w:rsid w:val="006E78F4"/>
    <w:rsid w:val="006F079E"/>
    <w:rsid w:val="006F0D16"/>
    <w:rsid w:val="006F0EF8"/>
    <w:rsid w:val="006F0F7A"/>
    <w:rsid w:val="006F159A"/>
    <w:rsid w:val="006F2032"/>
    <w:rsid w:val="006F23D0"/>
    <w:rsid w:val="006F262B"/>
    <w:rsid w:val="006F2D6A"/>
    <w:rsid w:val="006F3195"/>
    <w:rsid w:val="006F3E7B"/>
    <w:rsid w:val="006F4142"/>
    <w:rsid w:val="006F4C0C"/>
    <w:rsid w:val="006F4FDD"/>
    <w:rsid w:val="006F549D"/>
    <w:rsid w:val="006F55E5"/>
    <w:rsid w:val="006F5ECB"/>
    <w:rsid w:val="006F65C1"/>
    <w:rsid w:val="006F666B"/>
    <w:rsid w:val="006F6BCA"/>
    <w:rsid w:val="006F71E5"/>
    <w:rsid w:val="006F76E7"/>
    <w:rsid w:val="0070018C"/>
    <w:rsid w:val="0070064A"/>
    <w:rsid w:val="007015EA"/>
    <w:rsid w:val="007020FB"/>
    <w:rsid w:val="007022B4"/>
    <w:rsid w:val="0070264B"/>
    <w:rsid w:val="00702D3F"/>
    <w:rsid w:val="00703780"/>
    <w:rsid w:val="00703B9A"/>
    <w:rsid w:val="007042DC"/>
    <w:rsid w:val="00705024"/>
    <w:rsid w:val="00705321"/>
    <w:rsid w:val="007056D8"/>
    <w:rsid w:val="00705E67"/>
    <w:rsid w:val="00705F79"/>
    <w:rsid w:val="007063E8"/>
    <w:rsid w:val="00706E54"/>
    <w:rsid w:val="00707326"/>
    <w:rsid w:val="00707AC1"/>
    <w:rsid w:val="00707DD0"/>
    <w:rsid w:val="00707F76"/>
    <w:rsid w:val="0071001C"/>
    <w:rsid w:val="007105FB"/>
    <w:rsid w:val="00710A5E"/>
    <w:rsid w:val="00710F2C"/>
    <w:rsid w:val="007110CA"/>
    <w:rsid w:val="00711249"/>
    <w:rsid w:val="007124D1"/>
    <w:rsid w:val="00713483"/>
    <w:rsid w:val="0071350B"/>
    <w:rsid w:val="00714EEB"/>
    <w:rsid w:val="0071518F"/>
    <w:rsid w:val="00715A1E"/>
    <w:rsid w:val="007166AA"/>
    <w:rsid w:val="00716B1F"/>
    <w:rsid w:val="00716E5B"/>
    <w:rsid w:val="0071775F"/>
    <w:rsid w:val="00717E4B"/>
    <w:rsid w:val="00720218"/>
    <w:rsid w:val="00720BFA"/>
    <w:rsid w:val="00720DE0"/>
    <w:rsid w:val="00721AFE"/>
    <w:rsid w:val="007229A9"/>
    <w:rsid w:val="00722A1D"/>
    <w:rsid w:val="00722A95"/>
    <w:rsid w:val="0072308A"/>
    <w:rsid w:val="00724065"/>
    <w:rsid w:val="00724A49"/>
    <w:rsid w:val="00724BDA"/>
    <w:rsid w:val="00724C5A"/>
    <w:rsid w:val="0072534F"/>
    <w:rsid w:val="007257D8"/>
    <w:rsid w:val="007258D3"/>
    <w:rsid w:val="007267EB"/>
    <w:rsid w:val="007267F1"/>
    <w:rsid w:val="00726A5E"/>
    <w:rsid w:val="00726FF5"/>
    <w:rsid w:val="00727502"/>
    <w:rsid w:val="00730E71"/>
    <w:rsid w:val="007312CC"/>
    <w:rsid w:val="00732873"/>
    <w:rsid w:val="00732BE0"/>
    <w:rsid w:val="00733527"/>
    <w:rsid w:val="0073428F"/>
    <w:rsid w:val="0073446F"/>
    <w:rsid w:val="0073498B"/>
    <w:rsid w:val="00734A28"/>
    <w:rsid w:val="00734FB2"/>
    <w:rsid w:val="00735422"/>
    <w:rsid w:val="007357CF"/>
    <w:rsid w:val="007358C0"/>
    <w:rsid w:val="00736AD6"/>
    <w:rsid w:val="00737681"/>
    <w:rsid w:val="00737A67"/>
    <w:rsid w:val="00740050"/>
    <w:rsid w:val="00740CE9"/>
    <w:rsid w:val="00741765"/>
    <w:rsid w:val="00741A3F"/>
    <w:rsid w:val="00741FF1"/>
    <w:rsid w:val="00742624"/>
    <w:rsid w:val="0074355C"/>
    <w:rsid w:val="00743774"/>
    <w:rsid w:val="00743891"/>
    <w:rsid w:val="00743B97"/>
    <w:rsid w:val="00744163"/>
    <w:rsid w:val="00744ECA"/>
    <w:rsid w:val="00744ECC"/>
    <w:rsid w:val="007461ED"/>
    <w:rsid w:val="00747601"/>
    <w:rsid w:val="007476D3"/>
    <w:rsid w:val="007479F2"/>
    <w:rsid w:val="00747FF2"/>
    <w:rsid w:val="00750017"/>
    <w:rsid w:val="007503D0"/>
    <w:rsid w:val="00750670"/>
    <w:rsid w:val="00750EAF"/>
    <w:rsid w:val="00750F62"/>
    <w:rsid w:val="007510D0"/>
    <w:rsid w:val="007519A1"/>
    <w:rsid w:val="007522E9"/>
    <w:rsid w:val="007528A2"/>
    <w:rsid w:val="00753C30"/>
    <w:rsid w:val="00754890"/>
    <w:rsid w:val="007548C6"/>
    <w:rsid w:val="00755104"/>
    <w:rsid w:val="00755269"/>
    <w:rsid w:val="007554DD"/>
    <w:rsid w:val="00756115"/>
    <w:rsid w:val="007569FC"/>
    <w:rsid w:val="00756E1B"/>
    <w:rsid w:val="007572B5"/>
    <w:rsid w:val="007573A8"/>
    <w:rsid w:val="00757DE2"/>
    <w:rsid w:val="007606C8"/>
    <w:rsid w:val="00763089"/>
    <w:rsid w:val="00763409"/>
    <w:rsid w:val="00763499"/>
    <w:rsid w:val="00764AC8"/>
    <w:rsid w:val="00764F0B"/>
    <w:rsid w:val="00765200"/>
    <w:rsid w:val="007669FC"/>
    <w:rsid w:val="00767077"/>
    <w:rsid w:val="00767898"/>
    <w:rsid w:val="007702C9"/>
    <w:rsid w:val="00770BF2"/>
    <w:rsid w:val="007714D4"/>
    <w:rsid w:val="00771937"/>
    <w:rsid w:val="00771B9D"/>
    <w:rsid w:val="00771C61"/>
    <w:rsid w:val="007723F4"/>
    <w:rsid w:val="00772B96"/>
    <w:rsid w:val="00772B97"/>
    <w:rsid w:val="00772E85"/>
    <w:rsid w:val="00773489"/>
    <w:rsid w:val="007735B8"/>
    <w:rsid w:val="0077407A"/>
    <w:rsid w:val="00774F8C"/>
    <w:rsid w:val="00776F54"/>
    <w:rsid w:val="00776FCB"/>
    <w:rsid w:val="0077707D"/>
    <w:rsid w:val="00777719"/>
    <w:rsid w:val="00777945"/>
    <w:rsid w:val="00777E5E"/>
    <w:rsid w:val="00780485"/>
    <w:rsid w:val="00781C6D"/>
    <w:rsid w:val="007821AA"/>
    <w:rsid w:val="0078368B"/>
    <w:rsid w:val="00784768"/>
    <w:rsid w:val="00785503"/>
    <w:rsid w:val="0078550C"/>
    <w:rsid w:val="007857D8"/>
    <w:rsid w:val="00785D4A"/>
    <w:rsid w:val="00785F4B"/>
    <w:rsid w:val="00786B63"/>
    <w:rsid w:val="00786D3D"/>
    <w:rsid w:val="00787832"/>
    <w:rsid w:val="00790426"/>
    <w:rsid w:val="0079058E"/>
    <w:rsid w:val="00791326"/>
    <w:rsid w:val="00791558"/>
    <w:rsid w:val="00793382"/>
    <w:rsid w:val="00793AC9"/>
    <w:rsid w:val="0079420B"/>
    <w:rsid w:val="00794AD4"/>
    <w:rsid w:val="007950E6"/>
    <w:rsid w:val="00797561"/>
    <w:rsid w:val="00797BFC"/>
    <w:rsid w:val="007A0279"/>
    <w:rsid w:val="007A0D65"/>
    <w:rsid w:val="007A16BD"/>
    <w:rsid w:val="007A1DAC"/>
    <w:rsid w:val="007A23D3"/>
    <w:rsid w:val="007A26CA"/>
    <w:rsid w:val="007A2C2F"/>
    <w:rsid w:val="007A37DE"/>
    <w:rsid w:val="007A4615"/>
    <w:rsid w:val="007A4727"/>
    <w:rsid w:val="007A4797"/>
    <w:rsid w:val="007A47AA"/>
    <w:rsid w:val="007A522A"/>
    <w:rsid w:val="007A5566"/>
    <w:rsid w:val="007A6C62"/>
    <w:rsid w:val="007A6E1D"/>
    <w:rsid w:val="007A7A22"/>
    <w:rsid w:val="007B000D"/>
    <w:rsid w:val="007B03CF"/>
    <w:rsid w:val="007B1B3D"/>
    <w:rsid w:val="007B1B6F"/>
    <w:rsid w:val="007B2876"/>
    <w:rsid w:val="007B297A"/>
    <w:rsid w:val="007B35B8"/>
    <w:rsid w:val="007B36D8"/>
    <w:rsid w:val="007B3745"/>
    <w:rsid w:val="007B3919"/>
    <w:rsid w:val="007B4254"/>
    <w:rsid w:val="007B559F"/>
    <w:rsid w:val="007B5C05"/>
    <w:rsid w:val="007B6B91"/>
    <w:rsid w:val="007B75D9"/>
    <w:rsid w:val="007B7EF2"/>
    <w:rsid w:val="007C0061"/>
    <w:rsid w:val="007C01F8"/>
    <w:rsid w:val="007C0218"/>
    <w:rsid w:val="007C06B2"/>
    <w:rsid w:val="007C0914"/>
    <w:rsid w:val="007C0973"/>
    <w:rsid w:val="007C11F4"/>
    <w:rsid w:val="007C1303"/>
    <w:rsid w:val="007C17D6"/>
    <w:rsid w:val="007C182C"/>
    <w:rsid w:val="007C3096"/>
    <w:rsid w:val="007C3247"/>
    <w:rsid w:val="007C421A"/>
    <w:rsid w:val="007C4371"/>
    <w:rsid w:val="007C4FCE"/>
    <w:rsid w:val="007C5F2B"/>
    <w:rsid w:val="007C7687"/>
    <w:rsid w:val="007C7AA3"/>
    <w:rsid w:val="007D005C"/>
    <w:rsid w:val="007D0570"/>
    <w:rsid w:val="007D1524"/>
    <w:rsid w:val="007D1F70"/>
    <w:rsid w:val="007D299E"/>
    <w:rsid w:val="007D3198"/>
    <w:rsid w:val="007D3B20"/>
    <w:rsid w:val="007D3DB2"/>
    <w:rsid w:val="007D3DEE"/>
    <w:rsid w:val="007D419D"/>
    <w:rsid w:val="007D4308"/>
    <w:rsid w:val="007D4BF7"/>
    <w:rsid w:val="007D4E61"/>
    <w:rsid w:val="007D50E7"/>
    <w:rsid w:val="007D517B"/>
    <w:rsid w:val="007D5F9C"/>
    <w:rsid w:val="007D6C5D"/>
    <w:rsid w:val="007D7A37"/>
    <w:rsid w:val="007E01F3"/>
    <w:rsid w:val="007E024E"/>
    <w:rsid w:val="007E08A2"/>
    <w:rsid w:val="007E1C59"/>
    <w:rsid w:val="007E21F0"/>
    <w:rsid w:val="007E287E"/>
    <w:rsid w:val="007E2C64"/>
    <w:rsid w:val="007E3353"/>
    <w:rsid w:val="007E340D"/>
    <w:rsid w:val="007E697A"/>
    <w:rsid w:val="007E7637"/>
    <w:rsid w:val="007E7E4D"/>
    <w:rsid w:val="007F07D1"/>
    <w:rsid w:val="007F175F"/>
    <w:rsid w:val="007F18E3"/>
    <w:rsid w:val="007F195B"/>
    <w:rsid w:val="007F1DDB"/>
    <w:rsid w:val="007F1E22"/>
    <w:rsid w:val="007F293D"/>
    <w:rsid w:val="007F2F36"/>
    <w:rsid w:val="007F327F"/>
    <w:rsid w:val="007F432C"/>
    <w:rsid w:val="007F44C7"/>
    <w:rsid w:val="007F4EAF"/>
    <w:rsid w:val="007F4F3F"/>
    <w:rsid w:val="007F52EF"/>
    <w:rsid w:val="007F52F0"/>
    <w:rsid w:val="007F634E"/>
    <w:rsid w:val="007F63E4"/>
    <w:rsid w:val="007F63F5"/>
    <w:rsid w:val="007F726A"/>
    <w:rsid w:val="008004CC"/>
    <w:rsid w:val="00800C94"/>
    <w:rsid w:val="0080101E"/>
    <w:rsid w:val="00801772"/>
    <w:rsid w:val="008018C6"/>
    <w:rsid w:val="00801C55"/>
    <w:rsid w:val="008023C9"/>
    <w:rsid w:val="00802F86"/>
    <w:rsid w:val="008030D9"/>
    <w:rsid w:val="00803C4E"/>
    <w:rsid w:val="00804011"/>
    <w:rsid w:val="00805D90"/>
    <w:rsid w:val="008063A9"/>
    <w:rsid w:val="00806422"/>
    <w:rsid w:val="008104DB"/>
    <w:rsid w:val="00810AE2"/>
    <w:rsid w:val="00810C27"/>
    <w:rsid w:val="00810F21"/>
    <w:rsid w:val="00810F80"/>
    <w:rsid w:val="008118C4"/>
    <w:rsid w:val="00811BC9"/>
    <w:rsid w:val="0081252B"/>
    <w:rsid w:val="00812740"/>
    <w:rsid w:val="00812F5C"/>
    <w:rsid w:val="00812F5E"/>
    <w:rsid w:val="008137C3"/>
    <w:rsid w:val="00814499"/>
    <w:rsid w:val="008144D1"/>
    <w:rsid w:val="00814FF4"/>
    <w:rsid w:val="0081678E"/>
    <w:rsid w:val="008170C8"/>
    <w:rsid w:val="0081716F"/>
    <w:rsid w:val="00817BD9"/>
    <w:rsid w:val="00820175"/>
    <w:rsid w:val="008205FD"/>
    <w:rsid w:val="00820DCF"/>
    <w:rsid w:val="00821353"/>
    <w:rsid w:val="00821F56"/>
    <w:rsid w:val="008223CA"/>
    <w:rsid w:val="0082348B"/>
    <w:rsid w:val="00823787"/>
    <w:rsid w:val="00823B24"/>
    <w:rsid w:val="00823CFC"/>
    <w:rsid w:val="00823FD9"/>
    <w:rsid w:val="008255CC"/>
    <w:rsid w:val="008255F5"/>
    <w:rsid w:val="00825C20"/>
    <w:rsid w:val="008263B0"/>
    <w:rsid w:val="00826854"/>
    <w:rsid w:val="0082727F"/>
    <w:rsid w:val="00827AB1"/>
    <w:rsid w:val="00827F84"/>
    <w:rsid w:val="00830526"/>
    <w:rsid w:val="0083155E"/>
    <w:rsid w:val="00831820"/>
    <w:rsid w:val="00831B2B"/>
    <w:rsid w:val="00831E56"/>
    <w:rsid w:val="00832199"/>
    <w:rsid w:val="00832497"/>
    <w:rsid w:val="00832AF9"/>
    <w:rsid w:val="00832C6F"/>
    <w:rsid w:val="00832F60"/>
    <w:rsid w:val="00833590"/>
    <w:rsid w:val="008336B1"/>
    <w:rsid w:val="0083430C"/>
    <w:rsid w:val="0083594C"/>
    <w:rsid w:val="00835C23"/>
    <w:rsid w:val="00836353"/>
    <w:rsid w:val="00836FE2"/>
    <w:rsid w:val="008371D1"/>
    <w:rsid w:val="0083771E"/>
    <w:rsid w:val="008379AF"/>
    <w:rsid w:val="00837CFB"/>
    <w:rsid w:val="00837D0C"/>
    <w:rsid w:val="00837F64"/>
    <w:rsid w:val="00840711"/>
    <w:rsid w:val="00840AC1"/>
    <w:rsid w:val="00841B85"/>
    <w:rsid w:val="008422B1"/>
    <w:rsid w:val="00842316"/>
    <w:rsid w:val="0084242D"/>
    <w:rsid w:val="00842E92"/>
    <w:rsid w:val="00843115"/>
    <w:rsid w:val="0084394B"/>
    <w:rsid w:val="00843BE7"/>
    <w:rsid w:val="00843EAC"/>
    <w:rsid w:val="008443EF"/>
    <w:rsid w:val="00844C40"/>
    <w:rsid w:val="00844ECC"/>
    <w:rsid w:val="008456BE"/>
    <w:rsid w:val="00845824"/>
    <w:rsid w:val="00845ABD"/>
    <w:rsid w:val="008461CB"/>
    <w:rsid w:val="00846596"/>
    <w:rsid w:val="00846757"/>
    <w:rsid w:val="00846CC9"/>
    <w:rsid w:val="00846F21"/>
    <w:rsid w:val="00846F8A"/>
    <w:rsid w:val="00847683"/>
    <w:rsid w:val="00847AF2"/>
    <w:rsid w:val="00847E5F"/>
    <w:rsid w:val="008504BA"/>
    <w:rsid w:val="008509FA"/>
    <w:rsid w:val="00851955"/>
    <w:rsid w:val="00853012"/>
    <w:rsid w:val="00853264"/>
    <w:rsid w:val="00853890"/>
    <w:rsid w:val="00853A4D"/>
    <w:rsid w:val="00853AD7"/>
    <w:rsid w:val="00853D2E"/>
    <w:rsid w:val="0085488F"/>
    <w:rsid w:val="0085533C"/>
    <w:rsid w:val="008553A2"/>
    <w:rsid w:val="00855B59"/>
    <w:rsid w:val="00856B40"/>
    <w:rsid w:val="008577B2"/>
    <w:rsid w:val="00857ACA"/>
    <w:rsid w:val="00860C41"/>
    <w:rsid w:val="00860D31"/>
    <w:rsid w:val="00861D99"/>
    <w:rsid w:val="00862D3D"/>
    <w:rsid w:val="00862D43"/>
    <w:rsid w:val="008633DB"/>
    <w:rsid w:val="00864256"/>
    <w:rsid w:val="00864284"/>
    <w:rsid w:val="008654C8"/>
    <w:rsid w:val="00865554"/>
    <w:rsid w:val="00865D1A"/>
    <w:rsid w:val="00867444"/>
    <w:rsid w:val="00867850"/>
    <w:rsid w:val="008679B8"/>
    <w:rsid w:val="008706D3"/>
    <w:rsid w:val="008707E1"/>
    <w:rsid w:val="00870DF8"/>
    <w:rsid w:val="00871021"/>
    <w:rsid w:val="008715F2"/>
    <w:rsid w:val="00871F87"/>
    <w:rsid w:val="0087268F"/>
    <w:rsid w:val="008729CA"/>
    <w:rsid w:val="00873473"/>
    <w:rsid w:val="00873783"/>
    <w:rsid w:val="008737CB"/>
    <w:rsid w:val="00873C78"/>
    <w:rsid w:val="00875EBF"/>
    <w:rsid w:val="0087725F"/>
    <w:rsid w:val="0087777E"/>
    <w:rsid w:val="00880436"/>
    <w:rsid w:val="008804F1"/>
    <w:rsid w:val="00880531"/>
    <w:rsid w:val="008805D8"/>
    <w:rsid w:val="00880667"/>
    <w:rsid w:val="00881ACD"/>
    <w:rsid w:val="00881CB0"/>
    <w:rsid w:val="00881F75"/>
    <w:rsid w:val="0088214E"/>
    <w:rsid w:val="008842B1"/>
    <w:rsid w:val="00884770"/>
    <w:rsid w:val="0088495E"/>
    <w:rsid w:val="00884AC6"/>
    <w:rsid w:val="00884B04"/>
    <w:rsid w:val="00884EB2"/>
    <w:rsid w:val="0088574E"/>
    <w:rsid w:val="00885BC3"/>
    <w:rsid w:val="00886216"/>
    <w:rsid w:val="008863C6"/>
    <w:rsid w:val="0088750C"/>
    <w:rsid w:val="00887B38"/>
    <w:rsid w:val="00887E13"/>
    <w:rsid w:val="008900D2"/>
    <w:rsid w:val="008914B8"/>
    <w:rsid w:val="008923D5"/>
    <w:rsid w:val="00892759"/>
    <w:rsid w:val="008928E8"/>
    <w:rsid w:val="008929DC"/>
    <w:rsid w:val="00893A3F"/>
    <w:rsid w:val="00893DBD"/>
    <w:rsid w:val="008944A0"/>
    <w:rsid w:val="00894AB7"/>
    <w:rsid w:val="00894FAA"/>
    <w:rsid w:val="008968CE"/>
    <w:rsid w:val="00896DF4"/>
    <w:rsid w:val="00897440"/>
    <w:rsid w:val="008974C0"/>
    <w:rsid w:val="00897BA5"/>
    <w:rsid w:val="00897C27"/>
    <w:rsid w:val="008A002B"/>
    <w:rsid w:val="008A0423"/>
    <w:rsid w:val="008A09FE"/>
    <w:rsid w:val="008A1103"/>
    <w:rsid w:val="008A1E63"/>
    <w:rsid w:val="008A1F9A"/>
    <w:rsid w:val="008A2C2A"/>
    <w:rsid w:val="008A2F44"/>
    <w:rsid w:val="008A2FF5"/>
    <w:rsid w:val="008A36CF"/>
    <w:rsid w:val="008A3761"/>
    <w:rsid w:val="008A40F7"/>
    <w:rsid w:val="008A4432"/>
    <w:rsid w:val="008A4BA6"/>
    <w:rsid w:val="008A4D55"/>
    <w:rsid w:val="008A5F1A"/>
    <w:rsid w:val="008A6BBC"/>
    <w:rsid w:val="008A6E9E"/>
    <w:rsid w:val="008A6ECF"/>
    <w:rsid w:val="008A7B36"/>
    <w:rsid w:val="008A7ED5"/>
    <w:rsid w:val="008B00A2"/>
    <w:rsid w:val="008B03B3"/>
    <w:rsid w:val="008B0F3D"/>
    <w:rsid w:val="008B0F63"/>
    <w:rsid w:val="008B11DD"/>
    <w:rsid w:val="008B1E5F"/>
    <w:rsid w:val="008B251C"/>
    <w:rsid w:val="008B29AA"/>
    <w:rsid w:val="008B2B5F"/>
    <w:rsid w:val="008B2DEC"/>
    <w:rsid w:val="008B2E47"/>
    <w:rsid w:val="008B3863"/>
    <w:rsid w:val="008B3E32"/>
    <w:rsid w:val="008B4D66"/>
    <w:rsid w:val="008B4FFA"/>
    <w:rsid w:val="008B51A0"/>
    <w:rsid w:val="008B6013"/>
    <w:rsid w:val="008B63A3"/>
    <w:rsid w:val="008B65EF"/>
    <w:rsid w:val="008B68B7"/>
    <w:rsid w:val="008B7156"/>
    <w:rsid w:val="008B73FA"/>
    <w:rsid w:val="008B74CE"/>
    <w:rsid w:val="008C001F"/>
    <w:rsid w:val="008C016C"/>
    <w:rsid w:val="008C0562"/>
    <w:rsid w:val="008C07F1"/>
    <w:rsid w:val="008C0EB7"/>
    <w:rsid w:val="008C1C84"/>
    <w:rsid w:val="008C1CE2"/>
    <w:rsid w:val="008C1E21"/>
    <w:rsid w:val="008C1E8B"/>
    <w:rsid w:val="008C22F2"/>
    <w:rsid w:val="008C2303"/>
    <w:rsid w:val="008C2470"/>
    <w:rsid w:val="008C2E4E"/>
    <w:rsid w:val="008C3174"/>
    <w:rsid w:val="008C3890"/>
    <w:rsid w:val="008C4953"/>
    <w:rsid w:val="008C5916"/>
    <w:rsid w:val="008C5B4C"/>
    <w:rsid w:val="008C5C88"/>
    <w:rsid w:val="008C5F55"/>
    <w:rsid w:val="008C697D"/>
    <w:rsid w:val="008C6A2F"/>
    <w:rsid w:val="008C778C"/>
    <w:rsid w:val="008C7A79"/>
    <w:rsid w:val="008D0E58"/>
    <w:rsid w:val="008D0FD5"/>
    <w:rsid w:val="008D1326"/>
    <w:rsid w:val="008D1662"/>
    <w:rsid w:val="008D1AF7"/>
    <w:rsid w:val="008D2345"/>
    <w:rsid w:val="008D2634"/>
    <w:rsid w:val="008D26FA"/>
    <w:rsid w:val="008D31F1"/>
    <w:rsid w:val="008D3403"/>
    <w:rsid w:val="008D401D"/>
    <w:rsid w:val="008D455F"/>
    <w:rsid w:val="008D5655"/>
    <w:rsid w:val="008D5DBD"/>
    <w:rsid w:val="008D5EED"/>
    <w:rsid w:val="008D628F"/>
    <w:rsid w:val="008D6729"/>
    <w:rsid w:val="008D71E2"/>
    <w:rsid w:val="008D7C86"/>
    <w:rsid w:val="008E0008"/>
    <w:rsid w:val="008E0071"/>
    <w:rsid w:val="008E06D5"/>
    <w:rsid w:val="008E088D"/>
    <w:rsid w:val="008E0E0A"/>
    <w:rsid w:val="008E168A"/>
    <w:rsid w:val="008E181B"/>
    <w:rsid w:val="008E1822"/>
    <w:rsid w:val="008E1E0D"/>
    <w:rsid w:val="008E20CD"/>
    <w:rsid w:val="008E2801"/>
    <w:rsid w:val="008E2B2D"/>
    <w:rsid w:val="008E3F44"/>
    <w:rsid w:val="008E51D0"/>
    <w:rsid w:val="008E5570"/>
    <w:rsid w:val="008E5CCA"/>
    <w:rsid w:val="008E6468"/>
    <w:rsid w:val="008E689C"/>
    <w:rsid w:val="008F0F1B"/>
    <w:rsid w:val="008F1259"/>
    <w:rsid w:val="008F1467"/>
    <w:rsid w:val="008F163C"/>
    <w:rsid w:val="008F170C"/>
    <w:rsid w:val="008F2516"/>
    <w:rsid w:val="008F2CF7"/>
    <w:rsid w:val="008F3102"/>
    <w:rsid w:val="008F34F7"/>
    <w:rsid w:val="008F401A"/>
    <w:rsid w:val="008F45ED"/>
    <w:rsid w:val="008F491F"/>
    <w:rsid w:val="008F4A0C"/>
    <w:rsid w:val="008F4E29"/>
    <w:rsid w:val="008F4E4C"/>
    <w:rsid w:val="008F55D2"/>
    <w:rsid w:val="008F64BF"/>
    <w:rsid w:val="008F7402"/>
    <w:rsid w:val="008F75A1"/>
    <w:rsid w:val="008F7EA2"/>
    <w:rsid w:val="009005AB"/>
    <w:rsid w:val="00901394"/>
    <w:rsid w:val="009016CE"/>
    <w:rsid w:val="00901B54"/>
    <w:rsid w:val="00901C8C"/>
    <w:rsid w:val="009022C3"/>
    <w:rsid w:val="009030DC"/>
    <w:rsid w:val="0090385C"/>
    <w:rsid w:val="00904370"/>
    <w:rsid w:val="00904477"/>
    <w:rsid w:val="00904600"/>
    <w:rsid w:val="009048F9"/>
    <w:rsid w:val="009055F8"/>
    <w:rsid w:val="009059A9"/>
    <w:rsid w:val="00905E70"/>
    <w:rsid w:val="009062C2"/>
    <w:rsid w:val="00907244"/>
    <w:rsid w:val="009072D6"/>
    <w:rsid w:val="00907366"/>
    <w:rsid w:val="00910BCB"/>
    <w:rsid w:val="00910E23"/>
    <w:rsid w:val="00910EAB"/>
    <w:rsid w:val="009112FF"/>
    <w:rsid w:val="00911B13"/>
    <w:rsid w:val="00912F2D"/>
    <w:rsid w:val="009132F4"/>
    <w:rsid w:val="00913481"/>
    <w:rsid w:val="00913B18"/>
    <w:rsid w:val="00913C6E"/>
    <w:rsid w:val="00914268"/>
    <w:rsid w:val="00914517"/>
    <w:rsid w:val="009146FA"/>
    <w:rsid w:val="00914995"/>
    <w:rsid w:val="00914CC4"/>
    <w:rsid w:val="00916E28"/>
    <w:rsid w:val="00920914"/>
    <w:rsid w:val="00920E39"/>
    <w:rsid w:val="00921060"/>
    <w:rsid w:val="0092151D"/>
    <w:rsid w:val="00921B2D"/>
    <w:rsid w:val="00921D56"/>
    <w:rsid w:val="00921E44"/>
    <w:rsid w:val="00921FC5"/>
    <w:rsid w:val="00922AA5"/>
    <w:rsid w:val="00922CF6"/>
    <w:rsid w:val="00922E5F"/>
    <w:rsid w:val="0092309E"/>
    <w:rsid w:val="0092310D"/>
    <w:rsid w:val="00923565"/>
    <w:rsid w:val="00924180"/>
    <w:rsid w:val="009245E3"/>
    <w:rsid w:val="0092548B"/>
    <w:rsid w:val="0092593C"/>
    <w:rsid w:val="00925CAC"/>
    <w:rsid w:val="00925DEB"/>
    <w:rsid w:val="00926271"/>
    <w:rsid w:val="0092633F"/>
    <w:rsid w:val="009269FB"/>
    <w:rsid w:val="00927299"/>
    <w:rsid w:val="00930107"/>
    <w:rsid w:val="00930EF5"/>
    <w:rsid w:val="00931E2C"/>
    <w:rsid w:val="009320AA"/>
    <w:rsid w:val="00932E16"/>
    <w:rsid w:val="00932EB2"/>
    <w:rsid w:val="009332BF"/>
    <w:rsid w:val="009335CB"/>
    <w:rsid w:val="00933AA0"/>
    <w:rsid w:val="00933D5E"/>
    <w:rsid w:val="00934A7B"/>
    <w:rsid w:val="00934B58"/>
    <w:rsid w:val="00934C0F"/>
    <w:rsid w:val="0093501F"/>
    <w:rsid w:val="00935752"/>
    <w:rsid w:val="00935BC2"/>
    <w:rsid w:val="00935CDF"/>
    <w:rsid w:val="00936A0C"/>
    <w:rsid w:val="009373E0"/>
    <w:rsid w:val="009374CB"/>
    <w:rsid w:val="00940053"/>
    <w:rsid w:val="00940122"/>
    <w:rsid w:val="009410C7"/>
    <w:rsid w:val="00941E27"/>
    <w:rsid w:val="009420F3"/>
    <w:rsid w:val="0094266D"/>
    <w:rsid w:val="00942C86"/>
    <w:rsid w:val="00942DAD"/>
    <w:rsid w:val="00943835"/>
    <w:rsid w:val="009439A8"/>
    <w:rsid w:val="009439E4"/>
    <w:rsid w:val="00943A31"/>
    <w:rsid w:val="009446B8"/>
    <w:rsid w:val="00946288"/>
    <w:rsid w:val="00946772"/>
    <w:rsid w:val="00946D93"/>
    <w:rsid w:val="00946F6C"/>
    <w:rsid w:val="009471F9"/>
    <w:rsid w:val="00947AB0"/>
    <w:rsid w:val="0095014B"/>
    <w:rsid w:val="0095036A"/>
    <w:rsid w:val="00950589"/>
    <w:rsid w:val="00951E82"/>
    <w:rsid w:val="00954206"/>
    <w:rsid w:val="009546D3"/>
    <w:rsid w:val="009547B2"/>
    <w:rsid w:val="00956148"/>
    <w:rsid w:val="00956386"/>
    <w:rsid w:val="00956E66"/>
    <w:rsid w:val="00957925"/>
    <w:rsid w:val="00957C35"/>
    <w:rsid w:val="0096073B"/>
    <w:rsid w:val="009608EA"/>
    <w:rsid w:val="00960A6F"/>
    <w:rsid w:val="00961089"/>
    <w:rsid w:val="00961F2B"/>
    <w:rsid w:val="00962271"/>
    <w:rsid w:val="00962433"/>
    <w:rsid w:val="00962980"/>
    <w:rsid w:val="00963027"/>
    <w:rsid w:val="0096340F"/>
    <w:rsid w:val="00963A6C"/>
    <w:rsid w:val="00964226"/>
    <w:rsid w:val="00964E66"/>
    <w:rsid w:val="00964F43"/>
    <w:rsid w:val="0096563A"/>
    <w:rsid w:val="0096564B"/>
    <w:rsid w:val="00965C15"/>
    <w:rsid w:val="009662EC"/>
    <w:rsid w:val="00966AD7"/>
    <w:rsid w:val="00966B90"/>
    <w:rsid w:val="0096758D"/>
    <w:rsid w:val="009675FE"/>
    <w:rsid w:val="00967CA4"/>
    <w:rsid w:val="00970A9D"/>
    <w:rsid w:val="00971F63"/>
    <w:rsid w:val="00972957"/>
    <w:rsid w:val="00973284"/>
    <w:rsid w:val="00973548"/>
    <w:rsid w:val="00974016"/>
    <w:rsid w:val="009741D2"/>
    <w:rsid w:val="00974FFC"/>
    <w:rsid w:val="00975060"/>
    <w:rsid w:val="009754C2"/>
    <w:rsid w:val="00975B01"/>
    <w:rsid w:val="009760D7"/>
    <w:rsid w:val="0097614A"/>
    <w:rsid w:val="0097676B"/>
    <w:rsid w:val="009768F9"/>
    <w:rsid w:val="009769DA"/>
    <w:rsid w:val="00976CC7"/>
    <w:rsid w:val="009778A5"/>
    <w:rsid w:val="00980714"/>
    <w:rsid w:val="00980A6B"/>
    <w:rsid w:val="00980B25"/>
    <w:rsid w:val="00981061"/>
    <w:rsid w:val="00981504"/>
    <w:rsid w:val="00981EDC"/>
    <w:rsid w:val="0098347A"/>
    <w:rsid w:val="00983499"/>
    <w:rsid w:val="00983E5F"/>
    <w:rsid w:val="00984AEC"/>
    <w:rsid w:val="00984E4C"/>
    <w:rsid w:val="0098513A"/>
    <w:rsid w:val="00986437"/>
    <w:rsid w:val="009868E1"/>
    <w:rsid w:val="00986919"/>
    <w:rsid w:val="00990A12"/>
    <w:rsid w:val="00991675"/>
    <w:rsid w:val="00992475"/>
    <w:rsid w:val="009934C2"/>
    <w:rsid w:val="00993963"/>
    <w:rsid w:val="00993D64"/>
    <w:rsid w:val="009941EC"/>
    <w:rsid w:val="00994787"/>
    <w:rsid w:val="00994831"/>
    <w:rsid w:val="009965BD"/>
    <w:rsid w:val="00996A80"/>
    <w:rsid w:val="00996ADA"/>
    <w:rsid w:val="00997457"/>
    <w:rsid w:val="009A00E6"/>
    <w:rsid w:val="009A1196"/>
    <w:rsid w:val="009A1280"/>
    <w:rsid w:val="009A1C95"/>
    <w:rsid w:val="009A1E54"/>
    <w:rsid w:val="009A2CE3"/>
    <w:rsid w:val="009A4702"/>
    <w:rsid w:val="009A6080"/>
    <w:rsid w:val="009A61C2"/>
    <w:rsid w:val="009A6A60"/>
    <w:rsid w:val="009A6E96"/>
    <w:rsid w:val="009A740A"/>
    <w:rsid w:val="009A7633"/>
    <w:rsid w:val="009A79B1"/>
    <w:rsid w:val="009A7FB6"/>
    <w:rsid w:val="009B0819"/>
    <w:rsid w:val="009B0D22"/>
    <w:rsid w:val="009B1CF3"/>
    <w:rsid w:val="009B2295"/>
    <w:rsid w:val="009B236E"/>
    <w:rsid w:val="009B2928"/>
    <w:rsid w:val="009B37EC"/>
    <w:rsid w:val="009B3D17"/>
    <w:rsid w:val="009B4777"/>
    <w:rsid w:val="009B4A1E"/>
    <w:rsid w:val="009B541B"/>
    <w:rsid w:val="009B6271"/>
    <w:rsid w:val="009B6F63"/>
    <w:rsid w:val="009B787C"/>
    <w:rsid w:val="009C0266"/>
    <w:rsid w:val="009C0D1A"/>
    <w:rsid w:val="009C136D"/>
    <w:rsid w:val="009C1FF4"/>
    <w:rsid w:val="009C3093"/>
    <w:rsid w:val="009C3371"/>
    <w:rsid w:val="009C3FFD"/>
    <w:rsid w:val="009C47E8"/>
    <w:rsid w:val="009C4B38"/>
    <w:rsid w:val="009C4C2E"/>
    <w:rsid w:val="009C5009"/>
    <w:rsid w:val="009C5100"/>
    <w:rsid w:val="009C5D1C"/>
    <w:rsid w:val="009C64D8"/>
    <w:rsid w:val="009C6A3A"/>
    <w:rsid w:val="009C6C13"/>
    <w:rsid w:val="009D0B78"/>
    <w:rsid w:val="009D0F08"/>
    <w:rsid w:val="009D115F"/>
    <w:rsid w:val="009D14D3"/>
    <w:rsid w:val="009D1AE2"/>
    <w:rsid w:val="009D214E"/>
    <w:rsid w:val="009D2F0A"/>
    <w:rsid w:val="009D39C9"/>
    <w:rsid w:val="009D3F8D"/>
    <w:rsid w:val="009D44A0"/>
    <w:rsid w:val="009D473A"/>
    <w:rsid w:val="009D4A95"/>
    <w:rsid w:val="009D50BD"/>
    <w:rsid w:val="009D53E4"/>
    <w:rsid w:val="009D5824"/>
    <w:rsid w:val="009D5AB9"/>
    <w:rsid w:val="009D60F1"/>
    <w:rsid w:val="009D649D"/>
    <w:rsid w:val="009D65EC"/>
    <w:rsid w:val="009D6D05"/>
    <w:rsid w:val="009D743F"/>
    <w:rsid w:val="009D75AE"/>
    <w:rsid w:val="009D7DE5"/>
    <w:rsid w:val="009E0208"/>
    <w:rsid w:val="009E0509"/>
    <w:rsid w:val="009E1C1E"/>
    <w:rsid w:val="009E1D65"/>
    <w:rsid w:val="009E2D7F"/>
    <w:rsid w:val="009E3817"/>
    <w:rsid w:val="009E3A25"/>
    <w:rsid w:val="009E3D78"/>
    <w:rsid w:val="009E438A"/>
    <w:rsid w:val="009E4633"/>
    <w:rsid w:val="009E49CA"/>
    <w:rsid w:val="009E4E10"/>
    <w:rsid w:val="009E4FFA"/>
    <w:rsid w:val="009E55CE"/>
    <w:rsid w:val="009E681C"/>
    <w:rsid w:val="009E6A84"/>
    <w:rsid w:val="009E7DBD"/>
    <w:rsid w:val="009F0188"/>
    <w:rsid w:val="009F0AF4"/>
    <w:rsid w:val="009F1290"/>
    <w:rsid w:val="009F17A1"/>
    <w:rsid w:val="009F199A"/>
    <w:rsid w:val="009F23E8"/>
    <w:rsid w:val="009F2571"/>
    <w:rsid w:val="009F27D2"/>
    <w:rsid w:val="009F2962"/>
    <w:rsid w:val="009F3482"/>
    <w:rsid w:val="009F44A9"/>
    <w:rsid w:val="009F459C"/>
    <w:rsid w:val="009F551F"/>
    <w:rsid w:val="009F5916"/>
    <w:rsid w:val="009F6031"/>
    <w:rsid w:val="009F611C"/>
    <w:rsid w:val="009F6235"/>
    <w:rsid w:val="009F636E"/>
    <w:rsid w:val="009F643D"/>
    <w:rsid w:val="009F6ADF"/>
    <w:rsid w:val="009F6F9C"/>
    <w:rsid w:val="009F7318"/>
    <w:rsid w:val="00A003F2"/>
    <w:rsid w:val="00A00E26"/>
    <w:rsid w:val="00A01318"/>
    <w:rsid w:val="00A01743"/>
    <w:rsid w:val="00A02562"/>
    <w:rsid w:val="00A04723"/>
    <w:rsid w:val="00A04F16"/>
    <w:rsid w:val="00A04F3A"/>
    <w:rsid w:val="00A05148"/>
    <w:rsid w:val="00A05719"/>
    <w:rsid w:val="00A05BE5"/>
    <w:rsid w:val="00A06109"/>
    <w:rsid w:val="00A0616A"/>
    <w:rsid w:val="00A0626A"/>
    <w:rsid w:val="00A07695"/>
    <w:rsid w:val="00A101B9"/>
    <w:rsid w:val="00A109D9"/>
    <w:rsid w:val="00A10B29"/>
    <w:rsid w:val="00A11D6B"/>
    <w:rsid w:val="00A12560"/>
    <w:rsid w:val="00A12BFD"/>
    <w:rsid w:val="00A13367"/>
    <w:rsid w:val="00A139AB"/>
    <w:rsid w:val="00A13C16"/>
    <w:rsid w:val="00A142E7"/>
    <w:rsid w:val="00A14787"/>
    <w:rsid w:val="00A151F3"/>
    <w:rsid w:val="00A153FC"/>
    <w:rsid w:val="00A164B9"/>
    <w:rsid w:val="00A166A0"/>
    <w:rsid w:val="00A167B9"/>
    <w:rsid w:val="00A20EC0"/>
    <w:rsid w:val="00A21A1F"/>
    <w:rsid w:val="00A21FCC"/>
    <w:rsid w:val="00A227B7"/>
    <w:rsid w:val="00A22C3D"/>
    <w:rsid w:val="00A23871"/>
    <w:rsid w:val="00A238B5"/>
    <w:rsid w:val="00A23A58"/>
    <w:rsid w:val="00A23DDD"/>
    <w:rsid w:val="00A23F81"/>
    <w:rsid w:val="00A23FDF"/>
    <w:rsid w:val="00A24C98"/>
    <w:rsid w:val="00A25A77"/>
    <w:rsid w:val="00A25EBB"/>
    <w:rsid w:val="00A2675C"/>
    <w:rsid w:val="00A269E5"/>
    <w:rsid w:val="00A30248"/>
    <w:rsid w:val="00A30690"/>
    <w:rsid w:val="00A30806"/>
    <w:rsid w:val="00A30FCB"/>
    <w:rsid w:val="00A30FD0"/>
    <w:rsid w:val="00A314C5"/>
    <w:rsid w:val="00A316B0"/>
    <w:rsid w:val="00A31A69"/>
    <w:rsid w:val="00A32567"/>
    <w:rsid w:val="00A32E9D"/>
    <w:rsid w:val="00A34FEF"/>
    <w:rsid w:val="00A3646E"/>
    <w:rsid w:val="00A36EB5"/>
    <w:rsid w:val="00A378B6"/>
    <w:rsid w:val="00A37C1A"/>
    <w:rsid w:val="00A405FC"/>
    <w:rsid w:val="00A40AF1"/>
    <w:rsid w:val="00A40B3B"/>
    <w:rsid w:val="00A41037"/>
    <w:rsid w:val="00A4140B"/>
    <w:rsid w:val="00A41BFA"/>
    <w:rsid w:val="00A41E75"/>
    <w:rsid w:val="00A42184"/>
    <w:rsid w:val="00A42C44"/>
    <w:rsid w:val="00A42C52"/>
    <w:rsid w:val="00A4331F"/>
    <w:rsid w:val="00A435DD"/>
    <w:rsid w:val="00A43F71"/>
    <w:rsid w:val="00A444FD"/>
    <w:rsid w:val="00A44C32"/>
    <w:rsid w:val="00A45299"/>
    <w:rsid w:val="00A4548F"/>
    <w:rsid w:val="00A45632"/>
    <w:rsid w:val="00A469B7"/>
    <w:rsid w:val="00A46C7B"/>
    <w:rsid w:val="00A46CE4"/>
    <w:rsid w:val="00A46F75"/>
    <w:rsid w:val="00A4724C"/>
    <w:rsid w:val="00A5033D"/>
    <w:rsid w:val="00A50834"/>
    <w:rsid w:val="00A5096C"/>
    <w:rsid w:val="00A51720"/>
    <w:rsid w:val="00A518DE"/>
    <w:rsid w:val="00A51D9D"/>
    <w:rsid w:val="00A52666"/>
    <w:rsid w:val="00A5277F"/>
    <w:rsid w:val="00A52C4D"/>
    <w:rsid w:val="00A52D82"/>
    <w:rsid w:val="00A53264"/>
    <w:rsid w:val="00A53FF8"/>
    <w:rsid w:val="00A56D43"/>
    <w:rsid w:val="00A57B17"/>
    <w:rsid w:val="00A57DA8"/>
    <w:rsid w:val="00A60EB2"/>
    <w:rsid w:val="00A6116D"/>
    <w:rsid w:val="00A615EF"/>
    <w:rsid w:val="00A6167C"/>
    <w:rsid w:val="00A63370"/>
    <w:rsid w:val="00A63D34"/>
    <w:rsid w:val="00A63F1E"/>
    <w:rsid w:val="00A6480D"/>
    <w:rsid w:val="00A64CB3"/>
    <w:rsid w:val="00A65685"/>
    <w:rsid w:val="00A6579C"/>
    <w:rsid w:val="00A65C73"/>
    <w:rsid w:val="00A66AAE"/>
    <w:rsid w:val="00A66FAA"/>
    <w:rsid w:val="00A6730C"/>
    <w:rsid w:val="00A710D6"/>
    <w:rsid w:val="00A714CC"/>
    <w:rsid w:val="00A717B9"/>
    <w:rsid w:val="00A7186E"/>
    <w:rsid w:val="00A73087"/>
    <w:rsid w:val="00A73267"/>
    <w:rsid w:val="00A734F7"/>
    <w:rsid w:val="00A73805"/>
    <w:rsid w:val="00A73831"/>
    <w:rsid w:val="00A73DE1"/>
    <w:rsid w:val="00A73E4E"/>
    <w:rsid w:val="00A7421E"/>
    <w:rsid w:val="00A744F2"/>
    <w:rsid w:val="00A74DE4"/>
    <w:rsid w:val="00A75825"/>
    <w:rsid w:val="00A75878"/>
    <w:rsid w:val="00A75B57"/>
    <w:rsid w:val="00A76449"/>
    <w:rsid w:val="00A76516"/>
    <w:rsid w:val="00A76DBE"/>
    <w:rsid w:val="00A77017"/>
    <w:rsid w:val="00A806A2"/>
    <w:rsid w:val="00A80B8C"/>
    <w:rsid w:val="00A80C33"/>
    <w:rsid w:val="00A80CB3"/>
    <w:rsid w:val="00A81D6F"/>
    <w:rsid w:val="00A81FCA"/>
    <w:rsid w:val="00A82D54"/>
    <w:rsid w:val="00A82DD0"/>
    <w:rsid w:val="00A82F28"/>
    <w:rsid w:val="00A8393D"/>
    <w:rsid w:val="00A847C8"/>
    <w:rsid w:val="00A84AF0"/>
    <w:rsid w:val="00A84BE5"/>
    <w:rsid w:val="00A85530"/>
    <w:rsid w:val="00A8697F"/>
    <w:rsid w:val="00A86AB0"/>
    <w:rsid w:val="00A87E80"/>
    <w:rsid w:val="00A90977"/>
    <w:rsid w:val="00A90B58"/>
    <w:rsid w:val="00A90B70"/>
    <w:rsid w:val="00A910B3"/>
    <w:rsid w:val="00A91298"/>
    <w:rsid w:val="00A91DC9"/>
    <w:rsid w:val="00A92C13"/>
    <w:rsid w:val="00A938FD"/>
    <w:rsid w:val="00A95866"/>
    <w:rsid w:val="00A962C7"/>
    <w:rsid w:val="00A972CB"/>
    <w:rsid w:val="00AA10EA"/>
    <w:rsid w:val="00AA134B"/>
    <w:rsid w:val="00AA13F3"/>
    <w:rsid w:val="00AA1782"/>
    <w:rsid w:val="00AA1CB4"/>
    <w:rsid w:val="00AA2014"/>
    <w:rsid w:val="00AA25E0"/>
    <w:rsid w:val="00AA2C3D"/>
    <w:rsid w:val="00AA2D88"/>
    <w:rsid w:val="00AA2D9E"/>
    <w:rsid w:val="00AA36BA"/>
    <w:rsid w:val="00AA3AAA"/>
    <w:rsid w:val="00AA40C2"/>
    <w:rsid w:val="00AA436B"/>
    <w:rsid w:val="00AA4988"/>
    <w:rsid w:val="00AA5336"/>
    <w:rsid w:val="00AA5908"/>
    <w:rsid w:val="00AA6D20"/>
    <w:rsid w:val="00AA7A4E"/>
    <w:rsid w:val="00AB026B"/>
    <w:rsid w:val="00AB0CCC"/>
    <w:rsid w:val="00AB1200"/>
    <w:rsid w:val="00AB1761"/>
    <w:rsid w:val="00AB205A"/>
    <w:rsid w:val="00AB21C5"/>
    <w:rsid w:val="00AB295B"/>
    <w:rsid w:val="00AB2AED"/>
    <w:rsid w:val="00AB36E6"/>
    <w:rsid w:val="00AB375C"/>
    <w:rsid w:val="00AB37C4"/>
    <w:rsid w:val="00AB4F4E"/>
    <w:rsid w:val="00AB5253"/>
    <w:rsid w:val="00AB5696"/>
    <w:rsid w:val="00AB5742"/>
    <w:rsid w:val="00AB6820"/>
    <w:rsid w:val="00AB6A1C"/>
    <w:rsid w:val="00AB6DCD"/>
    <w:rsid w:val="00AB6F76"/>
    <w:rsid w:val="00AB71EE"/>
    <w:rsid w:val="00AB790E"/>
    <w:rsid w:val="00AB7B81"/>
    <w:rsid w:val="00AB7DE9"/>
    <w:rsid w:val="00AC014C"/>
    <w:rsid w:val="00AC083A"/>
    <w:rsid w:val="00AC0877"/>
    <w:rsid w:val="00AC1073"/>
    <w:rsid w:val="00AC20BE"/>
    <w:rsid w:val="00AC26DD"/>
    <w:rsid w:val="00AC2BF3"/>
    <w:rsid w:val="00AC2CD1"/>
    <w:rsid w:val="00AC3282"/>
    <w:rsid w:val="00AC346A"/>
    <w:rsid w:val="00AC4368"/>
    <w:rsid w:val="00AC4555"/>
    <w:rsid w:val="00AC477C"/>
    <w:rsid w:val="00AC4F7E"/>
    <w:rsid w:val="00AC528B"/>
    <w:rsid w:val="00AC5CE4"/>
    <w:rsid w:val="00AC5D77"/>
    <w:rsid w:val="00AC6AB7"/>
    <w:rsid w:val="00AC7A01"/>
    <w:rsid w:val="00AD065C"/>
    <w:rsid w:val="00AD1792"/>
    <w:rsid w:val="00AD19E6"/>
    <w:rsid w:val="00AD1B09"/>
    <w:rsid w:val="00AD31F6"/>
    <w:rsid w:val="00AD3758"/>
    <w:rsid w:val="00AD4267"/>
    <w:rsid w:val="00AD4662"/>
    <w:rsid w:val="00AD4CC1"/>
    <w:rsid w:val="00AD571A"/>
    <w:rsid w:val="00AD5B61"/>
    <w:rsid w:val="00AD5C61"/>
    <w:rsid w:val="00AD6226"/>
    <w:rsid w:val="00AD66DF"/>
    <w:rsid w:val="00AD70B0"/>
    <w:rsid w:val="00AD72BF"/>
    <w:rsid w:val="00AD7B93"/>
    <w:rsid w:val="00AE0809"/>
    <w:rsid w:val="00AE08D9"/>
    <w:rsid w:val="00AE0A39"/>
    <w:rsid w:val="00AE0C3E"/>
    <w:rsid w:val="00AE0D01"/>
    <w:rsid w:val="00AE1556"/>
    <w:rsid w:val="00AE1AC8"/>
    <w:rsid w:val="00AE1D1B"/>
    <w:rsid w:val="00AE2523"/>
    <w:rsid w:val="00AE293B"/>
    <w:rsid w:val="00AE2E54"/>
    <w:rsid w:val="00AE2FA4"/>
    <w:rsid w:val="00AE331C"/>
    <w:rsid w:val="00AE3525"/>
    <w:rsid w:val="00AE4B91"/>
    <w:rsid w:val="00AE5397"/>
    <w:rsid w:val="00AE58D2"/>
    <w:rsid w:val="00AE65ED"/>
    <w:rsid w:val="00AE7E9B"/>
    <w:rsid w:val="00AF0486"/>
    <w:rsid w:val="00AF19D6"/>
    <w:rsid w:val="00AF2329"/>
    <w:rsid w:val="00AF3D46"/>
    <w:rsid w:val="00AF3E22"/>
    <w:rsid w:val="00AF4AE0"/>
    <w:rsid w:val="00AF518D"/>
    <w:rsid w:val="00AF52CC"/>
    <w:rsid w:val="00AF5498"/>
    <w:rsid w:val="00AF55DB"/>
    <w:rsid w:val="00AF5FEC"/>
    <w:rsid w:val="00AF713F"/>
    <w:rsid w:val="00AF7522"/>
    <w:rsid w:val="00AF795B"/>
    <w:rsid w:val="00AF7AC7"/>
    <w:rsid w:val="00AF7FFD"/>
    <w:rsid w:val="00B00866"/>
    <w:rsid w:val="00B00B74"/>
    <w:rsid w:val="00B01AF6"/>
    <w:rsid w:val="00B01F2F"/>
    <w:rsid w:val="00B0216F"/>
    <w:rsid w:val="00B02A96"/>
    <w:rsid w:val="00B033E4"/>
    <w:rsid w:val="00B03FFF"/>
    <w:rsid w:val="00B04340"/>
    <w:rsid w:val="00B04892"/>
    <w:rsid w:val="00B04980"/>
    <w:rsid w:val="00B04B3D"/>
    <w:rsid w:val="00B04BFF"/>
    <w:rsid w:val="00B04E81"/>
    <w:rsid w:val="00B0579B"/>
    <w:rsid w:val="00B05BCE"/>
    <w:rsid w:val="00B06325"/>
    <w:rsid w:val="00B0636C"/>
    <w:rsid w:val="00B07959"/>
    <w:rsid w:val="00B110A2"/>
    <w:rsid w:val="00B113CC"/>
    <w:rsid w:val="00B113D4"/>
    <w:rsid w:val="00B12BA7"/>
    <w:rsid w:val="00B13032"/>
    <w:rsid w:val="00B13076"/>
    <w:rsid w:val="00B13BDC"/>
    <w:rsid w:val="00B13EAE"/>
    <w:rsid w:val="00B14BCC"/>
    <w:rsid w:val="00B14D55"/>
    <w:rsid w:val="00B157C8"/>
    <w:rsid w:val="00B15871"/>
    <w:rsid w:val="00B15AEE"/>
    <w:rsid w:val="00B16160"/>
    <w:rsid w:val="00B162C0"/>
    <w:rsid w:val="00B16646"/>
    <w:rsid w:val="00B16DDB"/>
    <w:rsid w:val="00B171ED"/>
    <w:rsid w:val="00B17F98"/>
    <w:rsid w:val="00B17FBE"/>
    <w:rsid w:val="00B20179"/>
    <w:rsid w:val="00B20AB6"/>
    <w:rsid w:val="00B21860"/>
    <w:rsid w:val="00B21D59"/>
    <w:rsid w:val="00B21DF2"/>
    <w:rsid w:val="00B2222F"/>
    <w:rsid w:val="00B2295C"/>
    <w:rsid w:val="00B22A5A"/>
    <w:rsid w:val="00B235DF"/>
    <w:rsid w:val="00B23864"/>
    <w:rsid w:val="00B24529"/>
    <w:rsid w:val="00B2454B"/>
    <w:rsid w:val="00B2463A"/>
    <w:rsid w:val="00B24918"/>
    <w:rsid w:val="00B24BC7"/>
    <w:rsid w:val="00B24BDE"/>
    <w:rsid w:val="00B25467"/>
    <w:rsid w:val="00B25578"/>
    <w:rsid w:val="00B25873"/>
    <w:rsid w:val="00B26086"/>
    <w:rsid w:val="00B260B8"/>
    <w:rsid w:val="00B26613"/>
    <w:rsid w:val="00B276D1"/>
    <w:rsid w:val="00B276F1"/>
    <w:rsid w:val="00B27D38"/>
    <w:rsid w:val="00B30368"/>
    <w:rsid w:val="00B30C40"/>
    <w:rsid w:val="00B31439"/>
    <w:rsid w:val="00B323D5"/>
    <w:rsid w:val="00B32B48"/>
    <w:rsid w:val="00B32C5C"/>
    <w:rsid w:val="00B33023"/>
    <w:rsid w:val="00B332BB"/>
    <w:rsid w:val="00B33445"/>
    <w:rsid w:val="00B3356B"/>
    <w:rsid w:val="00B33864"/>
    <w:rsid w:val="00B34638"/>
    <w:rsid w:val="00B3519D"/>
    <w:rsid w:val="00B35561"/>
    <w:rsid w:val="00B35A7B"/>
    <w:rsid w:val="00B36422"/>
    <w:rsid w:val="00B3659A"/>
    <w:rsid w:val="00B367C7"/>
    <w:rsid w:val="00B3787A"/>
    <w:rsid w:val="00B37A13"/>
    <w:rsid w:val="00B400B9"/>
    <w:rsid w:val="00B40138"/>
    <w:rsid w:val="00B40333"/>
    <w:rsid w:val="00B41628"/>
    <w:rsid w:val="00B41AC7"/>
    <w:rsid w:val="00B41DF1"/>
    <w:rsid w:val="00B41F32"/>
    <w:rsid w:val="00B42346"/>
    <w:rsid w:val="00B4234D"/>
    <w:rsid w:val="00B430F5"/>
    <w:rsid w:val="00B435DA"/>
    <w:rsid w:val="00B43C06"/>
    <w:rsid w:val="00B43E93"/>
    <w:rsid w:val="00B43EC2"/>
    <w:rsid w:val="00B44617"/>
    <w:rsid w:val="00B44DEA"/>
    <w:rsid w:val="00B453B1"/>
    <w:rsid w:val="00B4604F"/>
    <w:rsid w:val="00B464B2"/>
    <w:rsid w:val="00B467E9"/>
    <w:rsid w:val="00B470A1"/>
    <w:rsid w:val="00B473B9"/>
    <w:rsid w:val="00B4792A"/>
    <w:rsid w:val="00B47FB8"/>
    <w:rsid w:val="00B5087B"/>
    <w:rsid w:val="00B515C1"/>
    <w:rsid w:val="00B51992"/>
    <w:rsid w:val="00B521ED"/>
    <w:rsid w:val="00B52751"/>
    <w:rsid w:val="00B52A67"/>
    <w:rsid w:val="00B53CD5"/>
    <w:rsid w:val="00B53FB6"/>
    <w:rsid w:val="00B540B5"/>
    <w:rsid w:val="00B542C3"/>
    <w:rsid w:val="00B54369"/>
    <w:rsid w:val="00B543EC"/>
    <w:rsid w:val="00B54737"/>
    <w:rsid w:val="00B55693"/>
    <w:rsid w:val="00B56224"/>
    <w:rsid w:val="00B56838"/>
    <w:rsid w:val="00B604D9"/>
    <w:rsid w:val="00B60723"/>
    <w:rsid w:val="00B60FF8"/>
    <w:rsid w:val="00B6110E"/>
    <w:rsid w:val="00B62310"/>
    <w:rsid w:val="00B62ED6"/>
    <w:rsid w:val="00B63757"/>
    <w:rsid w:val="00B639FB"/>
    <w:rsid w:val="00B63D42"/>
    <w:rsid w:val="00B642DC"/>
    <w:rsid w:val="00B6626C"/>
    <w:rsid w:val="00B66278"/>
    <w:rsid w:val="00B663B4"/>
    <w:rsid w:val="00B667B9"/>
    <w:rsid w:val="00B701CF"/>
    <w:rsid w:val="00B703B5"/>
    <w:rsid w:val="00B70F83"/>
    <w:rsid w:val="00B72113"/>
    <w:rsid w:val="00B728F0"/>
    <w:rsid w:val="00B732E5"/>
    <w:rsid w:val="00B73489"/>
    <w:rsid w:val="00B7384D"/>
    <w:rsid w:val="00B73905"/>
    <w:rsid w:val="00B73B2D"/>
    <w:rsid w:val="00B73D0C"/>
    <w:rsid w:val="00B73E56"/>
    <w:rsid w:val="00B74AB8"/>
    <w:rsid w:val="00B753D0"/>
    <w:rsid w:val="00B75CC7"/>
    <w:rsid w:val="00B760FD"/>
    <w:rsid w:val="00B760FE"/>
    <w:rsid w:val="00B77F2C"/>
    <w:rsid w:val="00B805EA"/>
    <w:rsid w:val="00B8085B"/>
    <w:rsid w:val="00B80C4C"/>
    <w:rsid w:val="00B811A7"/>
    <w:rsid w:val="00B822B6"/>
    <w:rsid w:val="00B82593"/>
    <w:rsid w:val="00B83E9F"/>
    <w:rsid w:val="00B84929"/>
    <w:rsid w:val="00B84A75"/>
    <w:rsid w:val="00B84E45"/>
    <w:rsid w:val="00B853D7"/>
    <w:rsid w:val="00B85FC0"/>
    <w:rsid w:val="00B86AE0"/>
    <w:rsid w:val="00B90624"/>
    <w:rsid w:val="00B906D8"/>
    <w:rsid w:val="00B92022"/>
    <w:rsid w:val="00B92586"/>
    <w:rsid w:val="00B92824"/>
    <w:rsid w:val="00B9320F"/>
    <w:rsid w:val="00B935F2"/>
    <w:rsid w:val="00B93806"/>
    <w:rsid w:val="00B94D31"/>
    <w:rsid w:val="00B952AA"/>
    <w:rsid w:val="00B965E7"/>
    <w:rsid w:val="00B96EF6"/>
    <w:rsid w:val="00B97118"/>
    <w:rsid w:val="00B97236"/>
    <w:rsid w:val="00BA04BE"/>
    <w:rsid w:val="00BA0980"/>
    <w:rsid w:val="00BA0B8D"/>
    <w:rsid w:val="00BA107B"/>
    <w:rsid w:val="00BA11EF"/>
    <w:rsid w:val="00BA16D5"/>
    <w:rsid w:val="00BA239B"/>
    <w:rsid w:val="00BA2B37"/>
    <w:rsid w:val="00BA2EB8"/>
    <w:rsid w:val="00BA303F"/>
    <w:rsid w:val="00BA3B1F"/>
    <w:rsid w:val="00BA41F9"/>
    <w:rsid w:val="00BA45A4"/>
    <w:rsid w:val="00BA45C8"/>
    <w:rsid w:val="00BA63DD"/>
    <w:rsid w:val="00BA6400"/>
    <w:rsid w:val="00BA67CA"/>
    <w:rsid w:val="00BA70E9"/>
    <w:rsid w:val="00BA7250"/>
    <w:rsid w:val="00BA7668"/>
    <w:rsid w:val="00BA7FAE"/>
    <w:rsid w:val="00BB0286"/>
    <w:rsid w:val="00BB1199"/>
    <w:rsid w:val="00BB1569"/>
    <w:rsid w:val="00BB1719"/>
    <w:rsid w:val="00BB1C93"/>
    <w:rsid w:val="00BB1EB8"/>
    <w:rsid w:val="00BB22CD"/>
    <w:rsid w:val="00BB2408"/>
    <w:rsid w:val="00BB2C67"/>
    <w:rsid w:val="00BB3BD2"/>
    <w:rsid w:val="00BB41FB"/>
    <w:rsid w:val="00BB4CF9"/>
    <w:rsid w:val="00BB5B92"/>
    <w:rsid w:val="00BB6195"/>
    <w:rsid w:val="00BB7748"/>
    <w:rsid w:val="00BC0654"/>
    <w:rsid w:val="00BC10CB"/>
    <w:rsid w:val="00BC159A"/>
    <w:rsid w:val="00BC29A3"/>
    <w:rsid w:val="00BC32FE"/>
    <w:rsid w:val="00BC3608"/>
    <w:rsid w:val="00BC377D"/>
    <w:rsid w:val="00BC37C3"/>
    <w:rsid w:val="00BC3868"/>
    <w:rsid w:val="00BC3898"/>
    <w:rsid w:val="00BC3D5E"/>
    <w:rsid w:val="00BC4494"/>
    <w:rsid w:val="00BC463F"/>
    <w:rsid w:val="00BC4A56"/>
    <w:rsid w:val="00BC4DD7"/>
    <w:rsid w:val="00BC58E2"/>
    <w:rsid w:val="00BC5EFF"/>
    <w:rsid w:val="00BC6184"/>
    <w:rsid w:val="00BC68DF"/>
    <w:rsid w:val="00BC6B4D"/>
    <w:rsid w:val="00BC77C4"/>
    <w:rsid w:val="00BD03B2"/>
    <w:rsid w:val="00BD04AE"/>
    <w:rsid w:val="00BD081A"/>
    <w:rsid w:val="00BD0861"/>
    <w:rsid w:val="00BD0F0B"/>
    <w:rsid w:val="00BD1FE6"/>
    <w:rsid w:val="00BD2246"/>
    <w:rsid w:val="00BD2655"/>
    <w:rsid w:val="00BD26E1"/>
    <w:rsid w:val="00BD3007"/>
    <w:rsid w:val="00BD37D9"/>
    <w:rsid w:val="00BD3DAF"/>
    <w:rsid w:val="00BD3DCC"/>
    <w:rsid w:val="00BD478D"/>
    <w:rsid w:val="00BD48A7"/>
    <w:rsid w:val="00BD579D"/>
    <w:rsid w:val="00BD59AC"/>
    <w:rsid w:val="00BD6E6B"/>
    <w:rsid w:val="00BD7026"/>
    <w:rsid w:val="00BD71E8"/>
    <w:rsid w:val="00BD75D9"/>
    <w:rsid w:val="00BD785B"/>
    <w:rsid w:val="00BD7B0C"/>
    <w:rsid w:val="00BE07EB"/>
    <w:rsid w:val="00BE0ECF"/>
    <w:rsid w:val="00BE12D4"/>
    <w:rsid w:val="00BE2FB8"/>
    <w:rsid w:val="00BE3178"/>
    <w:rsid w:val="00BE31FB"/>
    <w:rsid w:val="00BE5149"/>
    <w:rsid w:val="00BE57E5"/>
    <w:rsid w:val="00BE6478"/>
    <w:rsid w:val="00BE708E"/>
    <w:rsid w:val="00BE74AE"/>
    <w:rsid w:val="00BE7817"/>
    <w:rsid w:val="00BE7A00"/>
    <w:rsid w:val="00BE7AAD"/>
    <w:rsid w:val="00BF045D"/>
    <w:rsid w:val="00BF04B5"/>
    <w:rsid w:val="00BF0CCF"/>
    <w:rsid w:val="00BF1A2D"/>
    <w:rsid w:val="00BF1AD3"/>
    <w:rsid w:val="00BF1D9B"/>
    <w:rsid w:val="00BF2376"/>
    <w:rsid w:val="00BF24B7"/>
    <w:rsid w:val="00BF2750"/>
    <w:rsid w:val="00BF3457"/>
    <w:rsid w:val="00BF402A"/>
    <w:rsid w:val="00BF4C79"/>
    <w:rsid w:val="00BF4D9A"/>
    <w:rsid w:val="00BF5ABA"/>
    <w:rsid w:val="00BF5C0A"/>
    <w:rsid w:val="00BF62A9"/>
    <w:rsid w:val="00BF6521"/>
    <w:rsid w:val="00BF6640"/>
    <w:rsid w:val="00BF6A3B"/>
    <w:rsid w:val="00BF7539"/>
    <w:rsid w:val="00BF783B"/>
    <w:rsid w:val="00C006E4"/>
    <w:rsid w:val="00C00D06"/>
    <w:rsid w:val="00C01090"/>
    <w:rsid w:val="00C01CD0"/>
    <w:rsid w:val="00C01D37"/>
    <w:rsid w:val="00C02B3E"/>
    <w:rsid w:val="00C03397"/>
    <w:rsid w:val="00C04843"/>
    <w:rsid w:val="00C05542"/>
    <w:rsid w:val="00C057EB"/>
    <w:rsid w:val="00C063D0"/>
    <w:rsid w:val="00C063DA"/>
    <w:rsid w:val="00C06920"/>
    <w:rsid w:val="00C06A05"/>
    <w:rsid w:val="00C06C1E"/>
    <w:rsid w:val="00C06D2D"/>
    <w:rsid w:val="00C06FA0"/>
    <w:rsid w:val="00C07011"/>
    <w:rsid w:val="00C073FA"/>
    <w:rsid w:val="00C07A69"/>
    <w:rsid w:val="00C10015"/>
    <w:rsid w:val="00C104FB"/>
    <w:rsid w:val="00C11188"/>
    <w:rsid w:val="00C113FA"/>
    <w:rsid w:val="00C12063"/>
    <w:rsid w:val="00C12E00"/>
    <w:rsid w:val="00C13D8C"/>
    <w:rsid w:val="00C141DB"/>
    <w:rsid w:val="00C1454D"/>
    <w:rsid w:val="00C14C85"/>
    <w:rsid w:val="00C14CC7"/>
    <w:rsid w:val="00C14D9C"/>
    <w:rsid w:val="00C15346"/>
    <w:rsid w:val="00C15365"/>
    <w:rsid w:val="00C15991"/>
    <w:rsid w:val="00C165E9"/>
    <w:rsid w:val="00C16BD2"/>
    <w:rsid w:val="00C176D7"/>
    <w:rsid w:val="00C17F40"/>
    <w:rsid w:val="00C2012C"/>
    <w:rsid w:val="00C2112A"/>
    <w:rsid w:val="00C21B96"/>
    <w:rsid w:val="00C21F22"/>
    <w:rsid w:val="00C22015"/>
    <w:rsid w:val="00C2218A"/>
    <w:rsid w:val="00C22444"/>
    <w:rsid w:val="00C22C2C"/>
    <w:rsid w:val="00C2317F"/>
    <w:rsid w:val="00C23DF2"/>
    <w:rsid w:val="00C247F5"/>
    <w:rsid w:val="00C24ECA"/>
    <w:rsid w:val="00C253F2"/>
    <w:rsid w:val="00C25548"/>
    <w:rsid w:val="00C2594B"/>
    <w:rsid w:val="00C25F99"/>
    <w:rsid w:val="00C273C8"/>
    <w:rsid w:val="00C307F9"/>
    <w:rsid w:val="00C30D83"/>
    <w:rsid w:val="00C31951"/>
    <w:rsid w:val="00C3197E"/>
    <w:rsid w:val="00C32171"/>
    <w:rsid w:val="00C3239D"/>
    <w:rsid w:val="00C32C2B"/>
    <w:rsid w:val="00C32C94"/>
    <w:rsid w:val="00C32DC5"/>
    <w:rsid w:val="00C33156"/>
    <w:rsid w:val="00C335E1"/>
    <w:rsid w:val="00C33B72"/>
    <w:rsid w:val="00C33E69"/>
    <w:rsid w:val="00C33F05"/>
    <w:rsid w:val="00C34E3F"/>
    <w:rsid w:val="00C35472"/>
    <w:rsid w:val="00C35703"/>
    <w:rsid w:val="00C35885"/>
    <w:rsid w:val="00C3616D"/>
    <w:rsid w:val="00C37498"/>
    <w:rsid w:val="00C37961"/>
    <w:rsid w:val="00C379CF"/>
    <w:rsid w:val="00C37A1C"/>
    <w:rsid w:val="00C37F7C"/>
    <w:rsid w:val="00C40277"/>
    <w:rsid w:val="00C40331"/>
    <w:rsid w:val="00C40E01"/>
    <w:rsid w:val="00C418DD"/>
    <w:rsid w:val="00C41D17"/>
    <w:rsid w:val="00C436D5"/>
    <w:rsid w:val="00C44109"/>
    <w:rsid w:val="00C449C5"/>
    <w:rsid w:val="00C4542A"/>
    <w:rsid w:val="00C4602E"/>
    <w:rsid w:val="00C4660A"/>
    <w:rsid w:val="00C46B33"/>
    <w:rsid w:val="00C479DE"/>
    <w:rsid w:val="00C47BFA"/>
    <w:rsid w:val="00C502FE"/>
    <w:rsid w:val="00C512A7"/>
    <w:rsid w:val="00C5153C"/>
    <w:rsid w:val="00C515A6"/>
    <w:rsid w:val="00C515C6"/>
    <w:rsid w:val="00C51D79"/>
    <w:rsid w:val="00C51DF3"/>
    <w:rsid w:val="00C5272C"/>
    <w:rsid w:val="00C53997"/>
    <w:rsid w:val="00C53FE8"/>
    <w:rsid w:val="00C54633"/>
    <w:rsid w:val="00C552E4"/>
    <w:rsid w:val="00C55667"/>
    <w:rsid w:val="00C55950"/>
    <w:rsid w:val="00C5649F"/>
    <w:rsid w:val="00C56E6C"/>
    <w:rsid w:val="00C56FBE"/>
    <w:rsid w:val="00C574E3"/>
    <w:rsid w:val="00C57665"/>
    <w:rsid w:val="00C579F5"/>
    <w:rsid w:val="00C57C25"/>
    <w:rsid w:val="00C57D54"/>
    <w:rsid w:val="00C60597"/>
    <w:rsid w:val="00C606F5"/>
    <w:rsid w:val="00C61430"/>
    <w:rsid w:val="00C616F3"/>
    <w:rsid w:val="00C618E0"/>
    <w:rsid w:val="00C623FB"/>
    <w:rsid w:val="00C631A9"/>
    <w:rsid w:val="00C63B4C"/>
    <w:rsid w:val="00C63C11"/>
    <w:rsid w:val="00C6429A"/>
    <w:rsid w:val="00C65236"/>
    <w:rsid w:val="00C652C9"/>
    <w:rsid w:val="00C659D2"/>
    <w:rsid w:val="00C65B0F"/>
    <w:rsid w:val="00C65E73"/>
    <w:rsid w:val="00C670BA"/>
    <w:rsid w:val="00C6747E"/>
    <w:rsid w:val="00C67774"/>
    <w:rsid w:val="00C71185"/>
    <w:rsid w:val="00C7135A"/>
    <w:rsid w:val="00C721E1"/>
    <w:rsid w:val="00C72415"/>
    <w:rsid w:val="00C73555"/>
    <w:rsid w:val="00C73650"/>
    <w:rsid w:val="00C737CD"/>
    <w:rsid w:val="00C738E4"/>
    <w:rsid w:val="00C7415C"/>
    <w:rsid w:val="00C741AB"/>
    <w:rsid w:val="00C75405"/>
    <w:rsid w:val="00C75B02"/>
    <w:rsid w:val="00C75D84"/>
    <w:rsid w:val="00C766D9"/>
    <w:rsid w:val="00C76AEF"/>
    <w:rsid w:val="00C7706C"/>
    <w:rsid w:val="00C77332"/>
    <w:rsid w:val="00C80E9A"/>
    <w:rsid w:val="00C810F3"/>
    <w:rsid w:val="00C81234"/>
    <w:rsid w:val="00C81773"/>
    <w:rsid w:val="00C819CD"/>
    <w:rsid w:val="00C81A28"/>
    <w:rsid w:val="00C81C11"/>
    <w:rsid w:val="00C81E9F"/>
    <w:rsid w:val="00C81F05"/>
    <w:rsid w:val="00C825C6"/>
    <w:rsid w:val="00C82A8D"/>
    <w:rsid w:val="00C82CAE"/>
    <w:rsid w:val="00C831BB"/>
    <w:rsid w:val="00C83288"/>
    <w:rsid w:val="00C83788"/>
    <w:rsid w:val="00C839C6"/>
    <w:rsid w:val="00C84E2D"/>
    <w:rsid w:val="00C84E75"/>
    <w:rsid w:val="00C85FC9"/>
    <w:rsid w:val="00C861AE"/>
    <w:rsid w:val="00C861DC"/>
    <w:rsid w:val="00C8638D"/>
    <w:rsid w:val="00C86394"/>
    <w:rsid w:val="00C867A1"/>
    <w:rsid w:val="00C86931"/>
    <w:rsid w:val="00C86A02"/>
    <w:rsid w:val="00C87A8F"/>
    <w:rsid w:val="00C90579"/>
    <w:rsid w:val="00C9157F"/>
    <w:rsid w:val="00C91C8B"/>
    <w:rsid w:val="00C924C6"/>
    <w:rsid w:val="00C92DD6"/>
    <w:rsid w:val="00C92F24"/>
    <w:rsid w:val="00C93B45"/>
    <w:rsid w:val="00C9400F"/>
    <w:rsid w:val="00C947DE"/>
    <w:rsid w:val="00C95472"/>
    <w:rsid w:val="00C954EA"/>
    <w:rsid w:val="00C95C35"/>
    <w:rsid w:val="00C96198"/>
    <w:rsid w:val="00C96B1F"/>
    <w:rsid w:val="00C972F0"/>
    <w:rsid w:val="00C973A0"/>
    <w:rsid w:val="00C97DFC"/>
    <w:rsid w:val="00CA0671"/>
    <w:rsid w:val="00CA0D94"/>
    <w:rsid w:val="00CA13D8"/>
    <w:rsid w:val="00CA18FA"/>
    <w:rsid w:val="00CA2E58"/>
    <w:rsid w:val="00CA3547"/>
    <w:rsid w:val="00CA414A"/>
    <w:rsid w:val="00CA4816"/>
    <w:rsid w:val="00CA4AF6"/>
    <w:rsid w:val="00CA5420"/>
    <w:rsid w:val="00CA56B9"/>
    <w:rsid w:val="00CA5903"/>
    <w:rsid w:val="00CA5E75"/>
    <w:rsid w:val="00CA5FD3"/>
    <w:rsid w:val="00CA602A"/>
    <w:rsid w:val="00CA65CB"/>
    <w:rsid w:val="00CA67B0"/>
    <w:rsid w:val="00CA67D5"/>
    <w:rsid w:val="00CA6A38"/>
    <w:rsid w:val="00CA7810"/>
    <w:rsid w:val="00CB0A91"/>
    <w:rsid w:val="00CB0E9A"/>
    <w:rsid w:val="00CB1169"/>
    <w:rsid w:val="00CB1521"/>
    <w:rsid w:val="00CB16A8"/>
    <w:rsid w:val="00CB17B2"/>
    <w:rsid w:val="00CB1D24"/>
    <w:rsid w:val="00CB28FA"/>
    <w:rsid w:val="00CB2A0A"/>
    <w:rsid w:val="00CB2B95"/>
    <w:rsid w:val="00CB49A2"/>
    <w:rsid w:val="00CB56D5"/>
    <w:rsid w:val="00CB5CCC"/>
    <w:rsid w:val="00CB603A"/>
    <w:rsid w:val="00CB60C8"/>
    <w:rsid w:val="00CB6309"/>
    <w:rsid w:val="00CB630B"/>
    <w:rsid w:val="00CB69AF"/>
    <w:rsid w:val="00CB6B87"/>
    <w:rsid w:val="00CB6C18"/>
    <w:rsid w:val="00CB70F7"/>
    <w:rsid w:val="00CB710D"/>
    <w:rsid w:val="00CC007E"/>
    <w:rsid w:val="00CC0181"/>
    <w:rsid w:val="00CC026A"/>
    <w:rsid w:val="00CC064B"/>
    <w:rsid w:val="00CC0BF9"/>
    <w:rsid w:val="00CC115E"/>
    <w:rsid w:val="00CC1251"/>
    <w:rsid w:val="00CC2207"/>
    <w:rsid w:val="00CC26FB"/>
    <w:rsid w:val="00CC2B14"/>
    <w:rsid w:val="00CC2FA6"/>
    <w:rsid w:val="00CC3403"/>
    <w:rsid w:val="00CC3DFE"/>
    <w:rsid w:val="00CC426F"/>
    <w:rsid w:val="00CC4537"/>
    <w:rsid w:val="00CC4A10"/>
    <w:rsid w:val="00CC4B7C"/>
    <w:rsid w:val="00CC5212"/>
    <w:rsid w:val="00CC536B"/>
    <w:rsid w:val="00CC58E0"/>
    <w:rsid w:val="00CC7288"/>
    <w:rsid w:val="00CD0332"/>
    <w:rsid w:val="00CD0872"/>
    <w:rsid w:val="00CD14A4"/>
    <w:rsid w:val="00CD177C"/>
    <w:rsid w:val="00CD1816"/>
    <w:rsid w:val="00CD1C8B"/>
    <w:rsid w:val="00CD2BA9"/>
    <w:rsid w:val="00CD2CF0"/>
    <w:rsid w:val="00CD2E97"/>
    <w:rsid w:val="00CD377F"/>
    <w:rsid w:val="00CD37AB"/>
    <w:rsid w:val="00CD4652"/>
    <w:rsid w:val="00CD51A6"/>
    <w:rsid w:val="00CD5230"/>
    <w:rsid w:val="00CD53D1"/>
    <w:rsid w:val="00CD59B2"/>
    <w:rsid w:val="00CD61A9"/>
    <w:rsid w:val="00CD75DC"/>
    <w:rsid w:val="00CD7B9B"/>
    <w:rsid w:val="00CE091A"/>
    <w:rsid w:val="00CE1361"/>
    <w:rsid w:val="00CE15D2"/>
    <w:rsid w:val="00CE18EA"/>
    <w:rsid w:val="00CE24F0"/>
    <w:rsid w:val="00CE2C95"/>
    <w:rsid w:val="00CE33BC"/>
    <w:rsid w:val="00CE39C3"/>
    <w:rsid w:val="00CE4B36"/>
    <w:rsid w:val="00CE4C24"/>
    <w:rsid w:val="00CE5257"/>
    <w:rsid w:val="00CE6387"/>
    <w:rsid w:val="00CE6700"/>
    <w:rsid w:val="00CE6B47"/>
    <w:rsid w:val="00CE6D96"/>
    <w:rsid w:val="00CE7241"/>
    <w:rsid w:val="00CF018E"/>
    <w:rsid w:val="00CF0824"/>
    <w:rsid w:val="00CF2226"/>
    <w:rsid w:val="00CF267D"/>
    <w:rsid w:val="00CF2ACB"/>
    <w:rsid w:val="00CF3145"/>
    <w:rsid w:val="00CF3BFE"/>
    <w:rsid w:val="00CF3FFC"/>
    <w:rsid w:val="00CF5F98"/>
    <w:rsid w:val="00CF6037"/>
    <w:rsid w:val="00CF6B8C"/>
    <w:rsid w:val="00CF7A58"/>
    <w:rsid w:val="00CF7BEB"/>
    <w:rsid w:val="00D00927"/>
    <w:rsid w:val="00D00BD6"/>
    <w:rsid w:val="00D0240B"/>
    <w:rsid w:val="00D026B8"/>
    <w:rsid w:val="00D026D3"/>
    <w:rsid w:val="00D02B0E"/>
    <w:rsid w:val="00D03987"/>
    <w:rsid w:val="00D03B26"/>
    <w:rsid w:val="00D03B92"/>
    <w:rsid w:val="00D03E15"/>
    <w:rsid w:val="00D065EB"/>
    <w:rsid w:val="00D06B11"/>
    <w:rsid w:val="00D07659"/>
    <w:rsid w:val="00D07E3D"/>
    <w:rsid w:val="00D07F01"/>
    <w:rsid w:val="00D100E1"/>
    <w:rsid w:val="00D10365"/>
    <w:rsid w:val="00D11369"/>
    <w:rsid w:val="00D11730"/>
    <w:rsid w:val="00D12067"/>
    <w:rsid w:val="00D139CF"/>
    <w:rsid w:val="00D13C51"/>
    <w:rsid w:val="00D14D99"/>
    <w:rsid w:val="00D14EE7"/>
    <w:rsid w:val="00D15741"/>
    <w:rsid w:val="00D15A4F"/>
    <w:rsid w:val="00D16385"/>
    <w:rsid w:val="00D1650D"/>
    <w:rsid w:val="00D16B01"/>
    <w:rsid w:val="00D16E8A"/>
    <w:rsid w:val="00D17A93"/>
    <w:rsid w:val="00D17E45"/>
    <w:rsid w:val="00D17ED4"/>
    <w:rsid w:val="00D20391"/>
    <w:rsid w:val="00D20C57"/>
    <w:rsid w:val="00D21519"/>
    <w:rsid w:val="00D22F34"/>
    <w:rsid w:val="00D23CC6"/>
    <w:rsid w:val="00D23F55"/>
    <w:rsid w:val="00D24548"/>
    <w:rsid w:val="00D2461A"/>
    <w:rsid w:val="00D24ED7"/>
    <w:rsid w:val="00D256F2"/>
    <w:rsid w:val="00D26279"/>
    <w:rsid w:val="00D26C23"/>
    <w:rsid w:val="00D26D4A"/>
    <w:rsid w:val="00D27342"/>
    <w:rsid w:val="00D2797A"/>
    <w:rsid w:val="00D27ACD"/>
    <w:rsid w:val="00D30F0C"/>
    <w:rsid w:val="00D3122F"/>
    <w:rsid w:val="00D324A9"/>
    <w:rsid w:val="00D32A88"/>
    <w:rsid w:val="00D33103"/>
    <w:rsid w:val="00D331CE"/>
    <w:rsid w:val="00D33A9E"/>
    <w:rsid w:val="00D33C28"/>
    <w:rsid w:val="00D33EB5"/>
    <w:rsid w:val="00D342A4"/>
    <w:rsid w:val="00D3440C"/>
    <w:rsid w:val="00D354DA"/>
    <w:rsid w:val="00D355B7"/>
    <w:rsid w:val="00D36174"/>
    <w:rsid w:val="00D366B0"/>
    <w:rsid w:val="00D36785"/>
    <w:rsid w:val="00D3732E"/>
    <w:rsid w:val="00D37F78"/>
    <w:rsid w:val="00D404C9"/>
    <w:rsid w:val="00D41587"/>
    <w:rsid w:val="00D43161"/>
    <w:rsid w:val="00D432C3"/>
    <w:rsid w:val="00D43960"/>
    <w:rsid w:val="00D440A2"/>
    <w:rsid w:val="00D446BE"/>
    <w:rsid w:val="00D44981"/>
    <w:rsid w:val="00D452CF"/>
    <w:rsid w:val="00D456F6"/>
    <w:rsid w:val="00D465CC"/>
    <w:rsid w:val="00D46BF8"/>
    <w:rsid w:val="00D4753C"/>
    <w:rsid w:val="00D4770B"/>
    <w:rsid w:val="00D47CDD"/>
    <w:rsid w:val="00D50943"/>
    <w:rsid w:val="00D50CC1"/>
    <w:rsid w:val="00D50F2E"/>
    <w:rsid w:val="00D5118F"/>
    <w:rsid w:val="00D5160E"/>
    <w:rsid w:val="00D51E03"/>
    <w:rsid w:val="00D535CF"/>
    <w:rsid w:val="00D53D12"/>
    <w:rsid w:val="00D53E89"/>
    <w:rsid w:val="00D54401"/>
    <w:rsid w:val="00D54AEE"/>
    <w:rsid w:val="00D54D60"/>
    <w:rsid w:val="00D5516C"/>
    <w:rsid w:val="00D555E3"/>
    <w:rsid w:val="00D55DC1"/>
    <w:rsid w:val="00D5643E"/>
    <w:rsid w:val="00D564AE"/>
    <w:rsid w:val="00D56CBE"/>
    <w:rsid w:val="00D570AB"/>
    <w:rsid w:val="00D5784B"/>
    <w:rsid w:val="00D57972"/>
    <w:rsid w:val="00D57F22"/>
    <w:rsid w:val="00D6080B"/>
    <w:rsid w:val="00D62346"/>
    <w:rsid w:val="00D6297B"/>
    <w:rsid w:val="00D62DC2"/>
    <w:rsid w:val="00D63542"/>
    <w:rsid w:val="00D63E3C"/>
    <w:rsid w:val="00D64758"/>
    <w:rsid w:val="00D64A8C"/>
    <w:rsid w:val="00D64EE6"/>
    <w:rsid w:val="00D651C5"/>
    <w:rsid w:val="00D65572"/>
    <w:rsid w:val="00D65A7F"/>
    <w:rsid w:val="00D65AC6"/>
    <w:rsid w:val="00D65FF5"/>
    <w:rsid w:val="00D66209"/>
    <w:rsid w:val="00D663F0"/>
    <w:rsid w:val="00D67033"/>
    <w:rsid w:val="00D700A7"/>
    <w:rsid w:val="00D7021E"/>
    <w:rsid w:val="00D705BA"/>
    <w:rsid w:val="00D70825"/>
    <w:rsid w:val="00D7093A"/>
    <w:rsid w:val="00D70AEB"/>
    <w:rsid w:val="00D710A2"/>
    <w:rsid w:val="00D71168"/>
    <w:rsid w:val="00D71713"/>
    <w:rsid w:val="00D71F8C"/>
    <w:rsid w:val="00D7211C"/>
    <w:rsid w:val="00D72516"/>
    <w:rsid w:val="00D72DE0"/>
    <w:rsid w:val="00D74CC1"/>
    <w:rsid w:val="00D76A96"/>
    <w:rsid w:val="00D77380"/>
    <w:rsid w:val="00D7794F"/>
    <w:rsid w:val="00D77EBD"/>
    <w:rsid w:val="00D8086C"/>
    <w:rsid w:val="00D80CD4"/>
    <w:rsid w:val="00D81160"/>
    <w:rsid w:val="00D81E14"/>
    <w:rsid w:val="00D81FC5"/>
    <w:rsid w:val="00D827C0"/>
    <w:rsid w:val="00D8286C"/>
    <w:rsid w:val="00D84C23"/>
    <w:rsid w:val="00D851EE"/>
    <w:rsid w:val="00D85AC9"/>
    <w:rsid w:val="00D862BA"/>
    <w:rsid w:val="00D86B81"/>
    <w:rsid w:val="00D86C6F"/>
    <w:rsid w:val="00D8788B"/>
    <w:rsid w:val="00D90571"/>
    <w:rsid w:val="00D90B0E"/>
    <w:rsid w:val="00D90E0B"/>
    <w:rsid w:val="00D91FCB"/>
    <w:rsid w:val="00D922F0"/>
    <w:rsid w:val="00D926BE"/>
    <w:rsid w:val="00D929AE"/>
    <w:rsid w:val="00D93599"/>
    <w:rsid w:val="00D9435C"/>
    <w:rsid w:val="00D956A9"/>
    <w:rsid w:val="00D95761"/>
    <w:rsid w:val="00D95971"/>
    <w:rsid w:val="00D95EC0"/>
    <w:rsid w:val="00D97BBF"/>
    <w:rsid w:val="00DA09AC"/>
    <w:rsid w:val="00DA1B43"/>
    <w:rsid w:val="00DA1E96"/>
    <w:rsid w:val="00DA1F71"/>
    <w:rsid w:val="00DA2905"/>
    <w:rsid w:val="00DA2EB4"/>
    <w:rsid w:val="00DA30CA"/>
    <w:rsid w:val="00DA3BE0"/>
    <w:rsid w:val="00DA42C4"/>
    <w:rsid w:val="00DA4811"/>
    <w:rsid w:val="00DA487D"/>
    <w:rsid w:val="00DA4940"/>
    <w:rsid w:val="00DA5358"/>
    <w:rsid w:val="00DA5E51"/>
    <w:rsid w:val="00DA7306"/>
    <w:rsid w:val="00DA7438"/>
    <w:rsid w:val="00DA79D2"/>
    <w:rsid w:val="00DB0404"/>
    <w:rsid w:val="00DB17CB"/>
    <w:rsid w:val="00DB1AD7"/>
    <w:rsid w:val="00DB245C"/>
    <w:rsid w:val="00DB28E6"/>
    <w:rsid w:val="00DB291C"/>
    <w:rsid w:val="00DB3DE4"/>
    <w:rsid w:val="00DB4293"/>
    <w:rsid w:val="00DB4CC2"/>
    <w:rsid w:val="00DB4D14"/>
    <w:rsid w:val="00DB5D32"/>
    <w:rsid w:val="00DB5E9C"/>
    <w:rsid w:val="00DB61F8"/>
    <w:rsid w:val="00DB6631"/>
    <w:rsid w:val="00DB6F9E"/>
    <w:rsid w:val="00DB7CF6"/>
    <w:rsid w:val="00DB7D37"/>
    <w:rsid w:val="00DC01DE"/>
    <w:rsid w:val="00DC04D0"/>
    <w:rsid w:val="00DC054E"/>
    <w:rsid w:val="00DC1050"/>
    <w:rsid w:val="00DC1085"/>
    <w:rsid w:val="00DC1406"/>
    <w:rsid w:val="00DC1FDB"/>
    <w:rsid w:val="00DC21AF"/>
    <w:rsid w:val="00DC22C6"/>
    <w:rsid w:val="00DC2745"/>
    <w:rsid w:val="00DC2750"/>
    <w:rsid w:val="00DC3CB3"/>
    <w:rsid w:val="00DC3D76"/>
    <w:rsid w:val="00DC414C"/>
    <w:rsid w:val="00DC5417"/>
    <w:rsid w:val="00DC5B3A"/>
    <w:rsid w:val="00DC6459"/>
    <w:rsid w:val="00DC7072"/>
    <w:rsid w:val="00DC7C11"/>
    <w:rsid w:val="00DC7E62"/>
    <w:rsid w:val="00DD0745"/>
    <w:rsid w:val="00DD17B0"/>
    <w:rsid w:val="00DD1DA7"/>
    <w:rsid w:val="00DD1FCA"/>
    <w:rsid w:val="00DD210A"/>
    <w:rsid w:val="00DD2FC0"/>
    <w:rsid w:val="00DD35BB"/>
    <w:rsid w:val="00DD35EF"/>
    <w:rsid w:val="00DD35FC"/>
    <w:rsid w:val="00DD3B09"/>
    <w:rsid w:val="00DD4DAF"/>
    <w:rsid w:val="00DD5AB2"/>
    <w:rsid w:val="00DD5E5C"/>
    <w:rsid w:val="00DD617C"/>
    <w:rsid w:val="00DD64BF"/>
    <w:rsid w:val="00DD6DE5"/>
    <w:rsid w:val="00DD7F77"/>
    <w:rsid w:val="00DE0468"/>
    <w:rsid w:val="00DE1CD6"/>
    <w:rsid w:val="00DE251F"/>
    <w:rsid w:val="00DE36E3"/>
    <w:rsid w:val="00DE36EF"/>
    <w:rsid w:val="00DE3793"/>
    <w:rsid w:val="00DE37EA"/>
    <w:rsid w:val="00DE38DE"/>
    <w:rsid w:val="00DE3DEF"/>
    <w:rsid w:val="00DE4DB7"/>
    <w:rsid w:val="00DE53F0"/>
    <w:rsid w:val="00DE56A5"/>
    <w:rsid w:val="00DE745D"/>
    <w:rsid w:val="00DE76F2"/>
    <w:rsid w:val="00DE7ABE"/>
    <w:rsid w:val="00DF0204"/>
    <w:rsid w:val="00DF0744"/>
    <w:rsid w:val="00DF1166"/>
    <w:rsid w:val="00DF16D5"/>
    <w:rsid w:val="00DF1D76"/>
    <w:rsid w:val="00DF2510"/>
    <w:rsid w:val="00DF28CE"/>
    <w:rsid w:val="00DF30ED"/>
    <w:rsid w:val="00DF36A7"/>
    <w:rsid w:val="00DF3DB5"/>
    <w:rsid w:val="00DF3F16"/>
    <w:rsid w:val="00DF469A"/>
    <w:rsid w:val="00DF4F07"/>
    <w:rsid w:val="00DF549F"/>
    <w:rsid w:val="00DF550F"/>
    <w:rsid w:val="00DF5E7A"/>
    <w:rsid w:val="00DF6719"/>
    <w:rsid w:val="00DF6F06"/>
    <w:rsid w:val="00DF7A8D"/>
    <w:rsid w:val="00E00227"/>
    <w:rsid w:val="00E006ED"/>
    <w:rsid w:val="00E00B3D"/>
    <w:rsid w:val="00E02113"/>
    <w:rsid w:val="00E0216E"/>
    <w:rsid w:val="00E02203"/>
    <w:rsid w:val="00E022A6"/>
    <w:rsid w:val="00E0312F"/>
    <w:rsid w:val="00E0354B"/>
    <w:rsid w:val="00E03902"/>
    <w:rsid w:val="00E04F23"/>
    <w:rsid w:val="00E050B7"/>
    <w:rsid w:val="00E05A10"/>
    <w:rsid w:val="00E05AF2"/>
    <w:rsid w:val="00E05DC5"/>
    <w:rsid w:val="00E05F8B"/>
    <w:rsid w:val="00E103A0"/>
    <w:rsid w:val="00E107DD"/>
    <w:rsid w:val="00E11178"/>
    <w:rsid w:val="00E113A0"/>
    <w:rsid w:val="00E11545"/>
    <w:rsid w:val="00E11B25"/>
    <w:rsid w:val="00E12796"/>
    <w:rsid w:val="00E13876"/>
    <w:rsid w:val="00E13B02"/>
    <w:rsid w:val="00E14303"/>
    <w:rsid w:val="00E14966"/>
    <w:rsid w:val="00E17802"/>
    <w:rsid w:val="00E203E0"/>
    <w:rsid w:val="00E20FA4"/>
    <w:rsid w:val="00E21562"/>
    <w:rsid w:val="00E21A88"/>
    <w:rsid w:val="00E21AAA"/>
    <w:rsid w:val="00E220FB"/>
    <w:rsid w:val="00E22747"/>
    <w:rsid w:val="00E22A62"/>
    <w:rsid w:val="00E23D3F"/>
    <w:rsid w:val="00E244A3"/>
    <w:rsid w:val="00E250D7"/>
    <w:rsid w:val="00E25553"/>
    <w:rsid w:val="00E25867"/>
    <w:rsid w:val="00E25AD1"/>
    <w:rsid w:val="00E25EEC"/>
    <w:rsid w:val="00E26040"/>
    <w:rsid w:val="00E262AE"/>
    <w:rsid w:val="00E3005F"/>
    <w:rsid w:val="00E30305"/>
    <w:rsid w:val="00E304A9"/>
    <w:rsid w:val="00E31141"/>
    <w:rsid w:val="00E313B8"/>
    <w:rsid w:val="00E31FC2"/>
    <w:rsid w:val="00E33E76"/>
    <w:rsid w:val="00E34F30"/>
    <w:rsid w:val="00E35598"/>
    <w:rsid w:val="00E35B62"/>
    <w:rsid w:val="00E35FC5"/>
    <w:rsid w:val="00E360F7"/>
    <w:rsid w:val="00E366C9"/>
    <w:rsid w:val="00E36774"/>
    <w:rsid w:val="00E36D87"/>
    <w:rsid w:val="00E37314"/>
    <w:rsid w:val="00E37CD3"/>
    <w:rsid w:val="00E37D6E"/>
    <w:rsid w:val="00E41E9D"/>
    <w:rsid w:val="00E42652"/>
    <w:rsid w:val="00E42C3C"/>
    <w:rsid w:val="00E42E9B"/>
    <w:rsid w:val="00E432BF"/>
    <w:rsid w:val="00E439A4"/>
    <w:rsid w:val="00E43E12"/>
    <w:rsid w:val="00E44594"/>
    <w:rsid w:val="00E45B9D"/>
    <w:rsid w:val="00E45F01"/>
    <w:rsid w:val="00E4601F"/>
    <w:rsid w:val="00E463F8"/>
    <w:rsid w:val="00E464EF"/>
    <w:rsid w:val="00E46CFB"/>
    <w:rsid w:val="00E471D3"/>
    <w:rsid w:val="00E47454"/>
    <w:rsid w:val="00E50194"/>
    <w:rsid w:val="00E503E8"/>
    <w:rsid w:val="00E507C0"/>
    <w:rsid w:val="00E507EA"/>
    <w:rsid w:val="00E50827"/>
    <w:rsid w:val="00E50AFD"/>
    <w:rsid w:val="00E50C4C"/>
    <w:rsid w:val="00E524E5"/>
    <w:rsid w:val="00E526D5"/>
    <w:rsid w:val="00E52A79"/>
    <w:rsid w:val="00E52A96"/>
    <w:rsid w:val="00E52BBE"/>
    <w:rsid w:val="00E537F9"/>
    <w:rsid w:val="00E53842"/>
    <w:rsid w:val="00E53A52"/>
    <w:rsid w:val="00E5469D"/>
    <w:rsid w:val="00E55347"/>
    <w:rsid w:val="00E554E0"/>
    <w:rsid w:val="00E558BA"/>
    <w:rsid w:val="00E56353"/>
    <w:rsid w:val="00E606AE"/>
    <w:rsid w:val="00E6088B"/>
    <w:rsid w:val="00E60AD3"/>
    <w:rsid w:val="00E6148C"/>
    <w:rsid w:val="00E6175A"/>
    <w:rsid w:val="00E62250"/>
    <w:rsid w:val="00E63717"/>
    <w:rsid w:val="00E639CF"/>
    <w:rsid w:val="00E63D05"/>
    <w:rsid w:val="00E64891"/>
    <w:rsid w:val="00E64C8A"/>
    <w:rsid w:val="00E65175"/>
    <w:rsid w:val="00E657D6"/>
    <w:rsid w:val="00E66099"/>
    <w:rsid w:val="00E66512"/>
    <w:rsid w:val="00E6653C"/>
    <w:rsid w:val="00E6679D"/>
    <w:rsid w:val="00E667DF"/>
    <w:rsid w:val="00E70440"/>
    <w:rsid w:val="00E70BFB"/>
    <w:rsid w:val="00E70C34"/>
    <w:rsid w:val="00E70F27"/>
    <w:rsid w:val="00E725C1"/>
    <w:rsid w:val="00E7291D"/>
    <w:rsid w:val="00E72D5F"/>
    <w:rsid w:val="00E72D9F"/>
    <w:rsid w:val="00E73349"/>
    <w:rsid w:val="00E734D7"/>
    <w:rsid w:val="00E73B8F"/>
    <w:rsid w:val="00E73E59"/>
    <w:rsid w:val="00E742C4"/>
    <w:rsid w:val="00E74459"/>
    <w:rsid w:val="00E74A29"/>
    <w:rsid w:val="00E75081"/>
    <w:rsid w:val="00E75A3B"/>
    <w:rsid w:val="00E75D25"/>
    <w:rsid w:val="00E762BF"/>
    <w:rsid w:val="00E76502"/>
    <w:rsid w:val="00E76ABA"/>
    <w:rsid w:val="00E77A38"/>
    <w:rsid w:val="00E8015A"/>
    <w:rsid w:val="00E8082B"/>
    <w:rsid w:val="00E80DEF"/>
    <w:rsid w:val="00E81BBC"/>
    <w:rsid w:val="00E81E41"/>
    <w:rsid w:val="00E825CD"/>
    <w:rsid w:val="00E82620"/>
    <w:rsid w:val="00E8267B"/>
    <w:rsid w:val="00E82A8A"/>
    <w:rsid w:val="00E82C32"/>
    <w:rsid w:val="00E82CAA"/>
    <w:rsid w:val="00E83D0B"/>
    <w:rsid w:val="00E83F0F"/>
    <w:rsid w:val="00E84D5E"/>
    <w:rsid w:val="00E8591D"/>
    <w:rsid w:val="00E86055"/>
    <w:rsid w:val="00E866A4"/>
    <w:rsid w:val="00E86837"/>
    <w:rsid w:val="00E86859"/>
    <w:rsid w:val="00E8695F"/>
    <w:rsid w:val="00E86AB5"/>
    <w:rsid w:val="00E86C1B"/>
    <w:rsid w:val="00E8720A"/>
    <w:rsid w:val="00E90B8D"/>
    <w:rsid w:val="00E90E70"/>
    <w:rsid w:val="00E91092"/>
    <w:rsid w:val="00E911C7"/>
    <w:rsid w:val="00E91959"/>
    <w:rsid w:val="00E91A5C"/>
    <w:rsid w:val="00E91F9D"/>
    <w:rsid w:val="00E92A50"/>
    <w:rsid w:val="00E92D76"/>
    <w:rsid w:val="00E932B8"/>
    <w:rsid w:val="00E9465C"/>
    <w:rsid w:val="00E947F9"/>
    <w:rsid w:val="00E95990"/>
    <w:rsid w:val="00E9632C"/>
    <w:rsid w:val="00E96417"/>
    <w:rsid w:val="00E964A0"/>
    <w:rsid w:val="00E96964"/>
    <w:rsid w:val="00E975EE"/>
    <w:rsid w:val="00E9772B"/>
    <w:rsid w:val="00EA025F"/>
    <w:rsid w:val="00EA0546"/>
    <w:rsid w:val="00EA0595"/>
    <w:rsid w:val="00EA0679"/>
    <w:rsid w:val="00EA0C3B"/>
    <w:rsid w:val="00EA0E50"/>
    <w:rsid w:val="00EA0FB2"/>
    <w:rsid w:val="00EA1916"/>
    <w:rsid w:val="00EA2D2B"/>
    <w:rsid w:val="00EA2D2E"/>
    <w:rsid w:val="00EA2EED"/>
    <w:rsid w:val="00EA3243"/>
    <w:rsid w:val="00EA3359"/>
    <w:rsid w:val="00EA4144"/>
    <w:rsid w:val="00EA5791"/>
    <w:rsid w:val="00EA5C5C"/>
    <w:rsid w:val="00EA5EB0"/>
    <w:rsid w:val="00EA5F47"/>
    <w:rsid w:val="00EA6464"/>
    <w:rsid w:val="00EA701F"/>
    <w:rsid w:val="00EA7DE1"/>
    <w:rsid w:val="00EB09A6"/>
    <w:rsid w:val="00EB126D"/>
    <w:rsid w:val="00EB22FD"/>
    <w:rsid w:val="00EB2425"/>
    <w:rsid w:val="00EB358A"/>
    <w:rsid w:val="00EB39A1"/>
    <w:rsid w:val="00EB3B72"/>
    <w:rsid w:val="00EB3DCD"/>
    <w:rsid w:val="00EB411D"/>
    <w:rsid w:val="00EB49D2"/>
    <w:rsid w:val="00EB4B85"/>
    <w:rsid w:val="00EB4DA6"/>
    <w:rsid w:val="00EB5969"/>
    <w:rsid w:val="00EB5BA4"/>
    <w:rsid w:val="00EB6CD8"/>
    <w:rsid w:val="00EB7265"/>
    <w:rsid w:val="00EB7393"/>
    <w:rsid w:val="00EB79C3"/>
    <w:rsid w:val="00EB79E9"/>
    <w:rsid w:val="00EB7B74"/>
    <w:rsid w:val="00EC0152"/>
    <w:rsid w:val="00EC01BA"/>
    <w:rsid w:val="00EC08DC"/>
    <w:rsid w:val="00EC0B43"/>
    <w:rsid w:val="00EC1048"/>
    <w:rsid w:val="00EC124E"/>
    <w:rsid w:val="00EC147D"/>
    <w:rsid w:val="00EC21D0"/>
    <w:rsid w:val="00EC2414"/>
    <w:rsid w:val="00EC27AC"/>
    <w:rsid w:val="00EC2BF3"/>
    <w:rsid w:val="00EC2D01"/>
    <w:rsid w:val="00EC3384"/>
    <w:rsid w:val="00EC3458"/>
    <w:rsid w:val="00EC3C0B"/>
    <w:rsid w:val="00EC4344"/>
    <w:rsid w:val="00EC5148"/>
    <w:rsid w:val="00EC5762"/>
    <w:rsid w:val="00EC6996"/>
    <w:rsid w:val="00EC6CCD"/>
    <w:rsid w:val="00EC717B"/>
    <w:rsid w:val="00EC742A"/>
    <w:rsid w:val="00EC778F"/>
    <w:rsid w:val="00ED07C9"/>
    <w:rsid w:val="00ED1300"/>
    <w:rsid w:val="00ED1BEE"/>
    <w:rsid w:val="00ED1D64"/>
    <w:rsid w:val="00ED1FD6"/>
    <w:rsid w:val="00ED272D"/>
    <w:rsid w:val="00ED339E"/>
    <w:rsid w:val="00ED35F2"/>
    <w:rsid w:val="00ED390C"/>
    <w:rsid w:val="00ED53F3"/>
    <w:rsid w:val="00ED5516"/>
    <w:rsid w:val="00ED5565"/>
    <w:rsid w:val="00ED7A30"/>
    <w:rsid w:val="00ED7F48"/>
    <w:rsid w:val="00EE004A"/>
    <w:rsid w:val="00EE00CA"/>
    <w:rsid w:val="00EE07E9"/>
    <w:rsid w:val="00EE0A66"/>
    <w:rsid w:val="00EE0BF7"/>
    <w:rsid w:val="00EE0C22"/>
    <w:rsid w:val="00EE0CB2"/>
    <w:rsid w:val="00EE0E38"/>
    <w:rsid w:val="00EE18E2"/>
    <w:rsid w:val="00EE211D"/>
    <w:rsid w:val="00EE22B5"/>
    <w:rsid w:val="00EE33B9"/>
    <w:rsid w:val="00EE35A8"/>
    <w:rsid w:val="00EE37AE"/>
    <w:rsid w:val="00EE37C6"/>
    <w:rsid w:val="00EE3EB3"/>
    <w:rsid w:val="00EE4070"/>
    <w:rsid w:val="00EE40CA"/>
    <w:rsid w:val="00EE4938"/>
    <w:rsid w:val="00EE4C6F"/>
    <w:rsid w:val="00EE4D15"/>
    <w:rsid w:val="00EE50BE"/>
    <w:rsid w:val="00EE5551"/>
    <w:rsid w:val="00EE5A5C"/>
    <w:rsid w:val="00EE6D01"/>
    <w:rsid w:val="00EE731E"/>
    <w:rsid w:val="00EF07F9"/>
    <w:rsid w:val="00EF0C04"/>
    <w:rsid w:val="00EF0D04"/>
    <w:rsid w:val="00EF10FF"/>
    <w:rsid w:val="00EF115F"/>
    <w:rsid w:val="00EF1D3B"/>
    <w:rsid w:val="00EF2C32"/>
    <w:rsid w:val="00EF38F9"/>
    <w:rsid w:val="00EF39C9"/>
    <w:rsid w:val="00EF3E3C"/>
    <w:rsid w:val="00EF451D"/>
    <w:rsid w:val="00EF4D4F"/>
    <w:rsid w:val="00EF4F28"/>
    <w:rsid w:val="00EF516E"/>
    <w:rsid w:val="00EF57CA"/>
    <w:rsid w:val="00EF5E8B"/>
    <w:rsid w:val="00EF62B6"/>
    <w:rsid w:val="00EF639C"/>
    <w:rsid w:val="00EF710F"/>
    <w:rsid w:val="00EF73CC"/>
    <w:rsid w:val="00EF73D9"/>
    <w:rsid w:val="00EF7574"/>
    <w:rsid w:val="00F002EB"/>
    <w:rsid w:val="00F02F8F"/>
    <w:rsid w:val="00F047CF"/>
    <w:rsid w:val="00F0533D"/>
    <w:rsid w:val="00F07098"/>
    <w:rsid w:val="00F07C99"/>
    <w:rsid w:val="00F07E5B"/>
    <w:rsid w:val="00F07EEE"/>
    <w:rsid w:val="00F07FE9"/>
    <w:rsid w:val="00F10218"/>
    <w:rsid w:val="00F10443"/>
    <w:rsid w:val="00F10B44"/>
    <w:rsid w:val="00F12B36"/>
    <w:rsid w:val="00F13602"/>
    <w:rsid w:val="00F13A14"/>
    <w:rsid w:val="00F13EE4"/>
    <w:rsid w:val="00F15B59"/>
    <w:rsid w:val="00F15B9F"/>
    <w:rsid w:val="00F16717"/>
    <w:rsid w:val="00F16CB7"/>
    <w:rsid w:val="00F173CA"/>
    <w:rsid w:val="00F1758B"/>
    <w:rsid w:val="00F179A0"/>
    <w:rsid w:val="00F20721"/>
    <w:rsid w:val="00F20ABA"/>
    <w:rsid w:val="00F20EA2"/>
    <w:rsid w:val="00F210C4"/>
    <w:rsid w:val="00F21BEF"/>
    <w:rsid w:val="00F21CC8"/>
    <w:rsid w:val="00F21CEF"/>
    <w:rsid w:val="00F21E34"/>
    <w:rsid w:val="00F2250E"/>
    <w:rsid w:val="00F228EB"/>
    <w:rsid w:val="00F22E9F"/>
    <w:rsid w:val="00F23A4D"/>
    <w:rsid w:val="00F23D89"/>
    <w:rsid w:val="00F2426D"/>
    <w:rsid w:val="00F246A9"/>
    <w:rsid w:val="00F2626C"/>
    <w:rsid w:val="00F27593"/>
    <w:rsid w:val="00F27767"/>
    <w:rsid w:val="00F27F61"/>
    <w:rsid w:val="00F30A47"/>
    <w:rsid w:val="00F31DAA"/>
    <w:rsid w:val="00F3224A"/>
    <w:rsid w:val="00F32391"/>
    <w:rsid w:val="00F32EA3"/>
    <w:rsid w:val="00F32EAB"/>
    <w:rsid w:val="00F32F3D"/>
    <w:rsid w:val="00F33049"/>
    <w:rsid w:val="00F3306C"/>
    <w:rsid w:val="00F33A60"/>
    <w:rsid w:val="00F33D8E"/>
    <w:rsid w:val="00F33EC5"/>
    <w:rsid w:val="00F35075"/>
    <w:rsid w:val="00F355AD"/>
    <w:rsid w:val="00F3587F"/>
    <w:rsid w:val="00F361D0"/>
    <w:rsid w:val="00F3732F"/>
    <w:rsid w:val="00F4014D"/>
    <w:rsid w:val="00F41D72"/>
    <w:rsid w:val="00F41FCC"/>
    <w:rsid w:val="00F42AF7"/>
    <w:rsid w:val="00F43B87"/>
    <w:rsid w:val="00F44067"/>
    <w:rsid w:val="00F4444E"/>
    <w:rsid w:val="00F44A03"/>
    <w:rsid w:val="00F44F1C"/>
    <w:rsid w:val="00F45C2A"/>
    <w:rsid w:val="00F464B2"/>
    <w:rsid w:val="00F477ED"/>
    <w:rsid w:val="00F47C29"/>
    <w:rsid w:val="00F500AB"/>
    <w:rsid w:val="00F505F5"/>
    <w:rsid w:val="00F50BC9"/>
    <w:rsid w:val="00F510D1"/>
    <w:rsid w:val="00F51FA8"/>
    <w:rsid w:val="00F5249E"/>
    <w:rsid w:val="00F531B4"/>
    <w:rsid w:val="00F53D99"/>
    <w:rsid w:val="00F53DFF"/>
    <w:rsid w:val="00F558EA"/>
    <w:rsid w:val="00F563EA"/>
    <w:rsid w:val="00F567E5"/>
    <w:rsid w:val="00F56FE9"/>
    <w:rsid w:val="00F57109"/>
    <w:rsid w:val="00F57BE3"/>
    <w:rsid w:val="00F57CD9"/>
    <w:rsid w:val="00F60106"/>
    <w:rsid w:val="00F60245"/>
    <w:rsid w:val="00F60861"/>
    <w:rsid w:val="00F60B7C"/>
    <w:rsid w:val="00F61843"/>
    <w:rsid w:val="00F62720"/>
    <w:rsid w:val="00F62DFA"/>
    <w:rsid w:val="00F637A3"/>
    <w:rsid w:val="00F6452F"/>
    <w:rsid w:val="00F647F9"/>
    <w:rsid w:val="00F64CD6"/>
    <w:rsid w:val="00F64D84"/>
    <w:rsid w:val="00F650FF"/>
    <w:rsid w:val="00F652E9"/>
    <w:rsid w:val="00F65C3C"/>
    <w:rsid w:val="00F668D8"/>
    <w:rsid w:val="00F672F8"/>
    <w:rsid w:val="00F67484"/>
    <w:rsid w:val="00F7133A"/>
    <w:rsid w:val="00F71E2F"/>
    <w:rsid w:val="00F7281A"/>
    <w:rsid w:val="00F731DB"/>
    <w:rsid w:val="00F73B22"/>
    <w:rsid w:val="00F73C00"/>
    <w:rsid w:val="00F73DFD"/>
    <w:rsid w:val="00F73E69"/>
    <w:rsid w:val="00F73FE0"/>
    <w:rsid w:val="00F740D6"/>
    <w:rsid w:val="00F74CF3"/>
    <w:rsid w:val="00F758EA"/>
    <w:rsid w:val="00F75975"/>
    <w:rsid w:val="00F76059"/>
    <w:rsid w:val="00F765A7"/>
    <w:rsid w:val="00F771AC"/>
    <w:rsid w:val="00F77817"/>
    <w:rsid w:val="00F77BB4"/>
    <w:rsid w:val="00F80EF5"/>
    <w:rsid w:val="00F8100E"/>
    <w:rsid w:val="00F815C7"/>
    <w:rsid w:val="00F81907"/>
    <w:rsid w:val="00F82019"/>
    <w:rsid w:val="00F822B3"/>
    <w:rsid w:val="00F82434"/>
    <w:rsid w:val="00F8246B"/>
    <w:rsid w:val="00F8260A"/>
    <w:rsid w:val="00F82626"/>
    <w:rsid w:val="00F82E58"/>
    <w:rsid w:val="00F837C8"/>
    <w:rsid w:val="00F83F1E"/>
    <w:rsid w:val="00F8437D"/>
    <w:rsid w:val="00F847F1"/>
    <w:rsid w:val="00F84B7F"/>
    <w:rsid w:val="00F85A34"/>
    <w:rsid w:val="00F85DFF"/>
    <w:rsid w:val="00F866E7"/>
    <w:rsid w:val="00F86B7A"/>
    <w:rsid w:val="00F86D99"/>
    <w:rsid w:val="00F8753F"/>
    <w:rsid w:val="00F879C7"/>
    <w:rsid w:val="00F87AD0"/>
    <w:rsid w:val="00F87C89"/>
    <w:rsid w:val="00F87D77"/>
    <w:rsid w:val="00F900D4"/>
    <w:rsid w:val="00F90766"/>
    <w:rsid w:val="00F913C8"/>
    <w:rsid w:val="00F91561"/>
    <w:rsid w:val="00F9221B"/>
    <w:rsid w:val="00F92885"/>
    <w:rsid w:val="00F92C72"/>
    <w:rsid w:val="00F93C53"/>
    <w:rsid w:val="00F94052"/>
    <w:rsid w:val="00F94878"/>
    <w:rsid w:val="00F94A84"/>
    <w:rsid w:val="00F94F01"/>
    <w:rsid w:val="00F95218"/>
    <w:rsid w:val="00F952EB"/>
    <w:rsid w:val="00F95CDB"/>
    <w:rsid w:val="00F95E46"/>
    <w:rsid w:val="00F97AF1"/>
    <w:rsid w:val="00FA0754"/>
    <w:rsid w:val="00FA0889"/>
    <w:rsid w:val="00FA08A6"/>
    <w:rsid w:val="00FA0F23"/>
    <w:rsid w:val="00FA1544"/>
    <w:rsid w:val="00FA1E42"/>
    <w:rsid w:val="00FA23FC"/>
    <w:rsid w:val="00FA25CE"/>
    <w:rsid w:val="00FA2C62"/>
    <w:rsid w:val="00FA2FE4"/>
    <w:rsid w:val="00FA3436"/>
    <w:rsid w:val="00FA3497"/>
    <w:rsid w:val="00FA3F2F"/>
    <w:rsid w:val="00FA46C9"/>
    <w:rsid w:val="00FA47C1"/>
    <w:rsid w:val="00FA4A6B"/>
    <w:rsid w:val="00FA53FF"/>
    <w:rsid w:val="00FA557C"/>
    <w:rsid w:val="00FA5654"/>
    <w:rsid w:val="00FA5D59"/>
    <w:rsid w:val="00FA6E5A"/>
    <w:rsid w:val="00FA7089"/>
    <w:rsid w:val="00FA7A25"/>
    <w:rsid w:val="00FB0779"/>
    <w:rsid w:val="00FB09B4"/>
    <w:rsid w:val="00FB2110"/>
    <w:rsid w:val="00FB26C8"/>
    <w:rsid w:val="00FB3B11"/>
    <w:rsid w:val="00FB4120"/>
    <w:rsid w:val="00FB5365"/>
    <w:rsid w:val="00FB58C5"/>
    <w:rsid w:val="00FB5B2C"/>
    <w:rsid w:val="00FB62DA"/>
    <w:rsid w:val="00FB74C5"/>
    <w:rsid w:val="00FC01FE"/>
    <w:rsid w:val="00FC06D5"/>
    <w:rsid w:val="00FC0CC3"/>
    <w:rsid w:val="00FC0E4E"/>
    <w:rsid w:val="00FC1312"/>
    <w:rsid w:val="00FC20FD"/>
    <w:rsid w:val="00FC2DAA"/>
    <w:rsid w:val="00FC2F4D"/>
    <w:rsid w:val="00FC30E1"/>
    <w:rsid w:val="00FC3B7F"/>
    <w:rsid w:val="00FC3D76"/>
    <w:rsid w:val="00FC4167"/>
    <w:rsid w:val="00FC4D7E"/>
    <w:rsid w:val="00FC5112"/>
    <w:rsid w:val="00FC63B0"/>
    <w:rsid w:val="00FC69A6"/>
    <w:rsid w:val="00FC6B8A"/>
    <w:rsid w:val="00FC71CD"/>
    <w:rsid w:val="00FD0330"/>
    <w:rsid w:val="00FD07A1"/>
    <w:rsid w:val="00FD0DFD"/>
    <w:rsid w:val="00FD113F"/>
    <w:rsid w:val="00FD1811"/>
    <w:rsid w:val="00FD19F1"/>
    <w:rsid w:val="00FD1D9E"/>
    <w:rsid w:val="00FD28FE"/>
    <w:rsid w:val="00FD2D33"/>
    <w:rsid w:val="00FD2DE0"/>
    <w:rsid w:val="00FD2F9E"/>
    <w:rsid w:val="00FD30B0"/>
    <w:rsid w:val="00FD3786"/>
    <w:rsid w:val="00FD37A1"/>
    <w:rsid w:val="00FD4683"/>
    <w:rsid w:val="00FD48DC"/>
    <w:rsid w:val="00FD49B5"/>
    <w:rsid w:val="00FD5423"/>
    <w:rsid w:val="00FD554C"/>
    <w:rsid w:val="00FD5664"/>
    <w:rsid w:val="00FD5D15"/>
    <w:rsid w:val="00FD6571"/>
    <w:rsid w:val="00FD6739"/>
    <w:rsid w:val="00FD6794"/>
    <w:rsid w:val="00FD67FA"/>
    <w:rsid w:val="00FE1698"/>
    <w:rsid w:val="00FE27E6"/>
    <w:rsid w:val="00FE3050"/>
    <w:rsid w:val="00FE4749"/>
    <w:rsid w:val="00FE4B5A"/>
    <w:rsid w:val="00FE532E"/>
    <w:rsid w:val="00FE5CD8"/>
    <w:rsid w:val="00FE68F9"/>
    <w:rsid w:val="00FE712D"/>
    <w:rsid w:val="00FE7369"/>
    <w:rsid w:val="00FE7656"/>
    <w:rsid w:val="00FE77A6"/>
    <w:rsid w:val="00FE79E8"/>
    <w:rsid w:val="00FE7CEA"/>
    <w:rsid w:val="00FF0344"/>
    <w:rsid w:val="00FF11BB"/>
    <w:rsid w:val="00FF3BFB"/>
    <w:rsid w:val="00FF602A"/>
    <w:rsid w:val="00FF695F"/>
    <w:rsid w:val="024C0DD3"/>
    <w:rsid w:val="02747B3B"/>
    <w:rsid w:val="036F0155"/>
    <w:rsid w:val="047F2D99"/>
    <w:rsid w:val="04D535F0"/>
    <w:rsid w:val="05FB5AB7"/>
    <w:rsid w:val="083C585F"/>
    <w:rsid w:val="09322AD0"/>
    <w:rsid w:val="09920B0C"/>
    <w:rsid w:val="09977F02"/>
    <w:rsid w:val="0A503886"/>
    <w:rsid w:val="0A5D3B7D"/>
    <w:rsid w:val="0A606731"/>
    <w:rsid w:val="0AA41C07"/>
    <w:rsid w:val="0B795965"/>
    <w:rsid w:val="0CCD76C2"/>
    <w:rsid w:val="0D141502"/>
    <w:rsid w:val="0D246332"/>
    <w:rsid w:val="0D3F5B5F"/>
    <w:rsid w:val="0DF91E0E"/>
    <w:rsid w:val="0E1706CD"/>
    <w:rsid w:val="0F2B150E"/>
    <w:rsid w:val="0F4963CF"/>
    <w:rsid w:val="0F521CC1"/>
    <w:rsid w:val="102E455B"/>
    <w:rsid w:val="10306F96"/>
    <w:rsid w:val="108C51BC"/>
    <w:rsid w:val="10E739D9"/>
    <w:rsid w:val="1107486F"/>
    <w:rsid w:val="11E42DD6"/>
    <w:rsid w:val="11E92794"/>
    <w:rsid w:val="1245005A"/>
    <w:rsid w:val="143D4401"/>
    <w:rsid w:val="159759FC"/>
    <w:rsid w:val="17793FC0"/>
    <w:rsid w:val="19BB41EB"/>
    <w:rsid w:val="19C64663"/>
    <w:rsid w:val="1A484E78"/>
    <w:rsid w:val="1AD2476B"/>
    <w:rsid w:val="1B191C1F"/>
    <w:rsid w:val="1BC0652A"/>
    <w:rsid w:val="1BE614F8"/>
    <w:rsid w:val="1C05212D"/>
    <w:rsid w:val="1C447D37"/>
    <w:rsid w:val="1C922D83"/>
    <w:rsid w:val="1CD46454"/>
    <w:rsid w:val="1E173847"/>
    <w:rsid w:val="1EBC36B9"/>
    <w:rsid w:val="1EDA3596"/>
    <w:rsid w:val="1F0E26A4"/>
    <w:rsid w:val="20C33212"/>
    <w:rsid w:val="212737F8"/>
    <w:rsid w:val="21C4061B"/>
    <w:rsid w:val="21D65957"/>
    <w:rsid w:val="22007F90"/>
    <w:rsid w:val="22BA197A"/>
    <w:rsid w:val="234261F3"/>
    <w:rsid w:val="23596007"/>
    <w:rsid w:val="23FD10E0"/>
    <w:rsid w:val="248F5A37"/>
    <w:rsid w:val="24F6059A"/>
    <w:rsid w:val="256D3EF5"/>
    <w:rsid w:val="261D1FBA"/>
    <w:rsid w:val="265A4FBD"/>
    <w:rsid w:val="26F36047"/>
    <w:rsid w:val="275F6D2E"/>
    <w:rsid w:val="27FE3BB5"/>
    <w:rsid w:val="28B754A4"/>
    <w:rsid w:val="29257B04"/>
    <w:rsid w:val="2A2703F3"/>
    <w:rsid w:val="2AA86103"/>
    <w:rsid w:val="2BB26670"/>
    <w:rsid w:val="2E8A562E"/>
    <w:rsid w:val="2F935362"/>
    <w:rsid w:val="2FB6621E"/>
    <w:rsid w:val="2FC17283"/>
    <w:rsid w:val="31AE15B8"/>
    <w:rsid w:val="31D73F87"/>
    <w:rsid w:val="326A7860"/>
    <w:rsid w:val="32DD31FD"/>
    <w:rsid w:val="34425FDD"/>
    <w:rsid w:val="345D33D2"/>
    <w:rsid w:val="354E6B0B"/>
    <w:rsid w:val="36904F2D"/>
    <w:rsid w:val="39FD6F81"/>
    <w:rsid w:val="3BBF1D60"/>
    <w:rsid w:val="3D652C5F"/>
    <w:rsid w:val="3F5E7474"/>
    <w:rsid w:val="40C44753"/>
    <w:rsid w:val="40E1118B"/>
    <w:rsid w:val="417F7AF8"/>
    <w:rsid w:val="41F31DCF"/>
    <w:rsid w:val="4335509B"/>
    <w:rsid w:val="462902D3"/>
    <w:rsid w:val="46D87B0C"/>
    <w:rsid w:val="47F0751C"/>
    <w:rsid w:val="48120FDE"/>
    <w:rsid w:val="487D095B"/>
    <w:rsid w:val="48FC1689"/>
    <w:rsid w:val="49D83801"/>
    <w:rsid w:val="4A857FAB"/>
    <w:rsid w:val="4B685902"/>
    <w:rsid w:val="4B9644BC"/>
    <w:rsid w:val="4BF304DB"/>
    <w:rsid w:val="4C74598F"/>
    <w:rsid w:val="4CAD3AA7"/>
    <w:rsid w:val="4DCC693F"/>
    <w:rsid w:val="4F181D20"/>
    <w:rsid w:val="4F655B57"/>
    <w:rsid w:val="4FD614B8"/>
    <w:rsid w:val="5217634B"/>
    <w:rsid w:val="52346712"/>
    <w:rsid w:val="52E47975"/>
    <w:rsid w:val="538171BC"/>
    <w:rsid w:val="53F14F37"/>
    <w:rsid w:val="54524670"/>
    <w:rsid w:val="54F63F7F"/>
    <w:rsid w:val="54FA74E2"/>
    <w:rsid w:val="550738B8"/>
    <w:rsid w:val="559E12CC"/>
    <w:rsid w:val="55BF0815"/>
    <w:rsid w:val="56AE5CB0"/>
    <w:rsid w:val="59F111B9"/>
    <w:rsid w:val="5B534D66"/>
    <w:rsid w:val="5C335AB8"/>
    <w:rsid w:val="5DD76D04"/>
    <w:rsid w:val="5FFB07AB"/>
    <w:rsid w:val="60167A5A"/>
    <w:rsid w:val="606F284A"/>
    <w:rsid w:val="60BF3EEB"/>
    <w:rsid w:val="61D82C78"/>
    <w:rsid w:val="62882E8E"/>
    <w:rsid w:val="62954977"/>
    <w:rsid w:val="62FB09B2"/>
    <w:rsid w:val="64407AB0"/>
    <w:rsid w:val="64864EC5"/>
    <w:rsid w:val="65F45F59"/>
    <w:rsid w:val="679F3F71"/>
    <w:rsid w:val="67C6069D"/>
    <w:rsid w:val="6ACF1D02"/>
    <w:rsid w:val="6BC9584F"/>
    <w:rsid w:val="6BDC6EB5"/>
    <w:rsid w:val="6C506340"/>
    <w:rsid w:val="6C8639E2"/>
    <w:rsid w:val="6F09695E"/>
    <w:rsid w:val="6F944388"/>
    <w:rsid w:val="6FCA5421"/>
    <w:rsid w:val="70234FF0"/>
    <w:rsid w:val="70F86631"/>
    <w:rsid w:val="720B75E4"/>
    <w:rsid w:val="73E7646A"/>
    <w:rsid w:val="73FF78A9"/>
    <w:rsid w:val="740447B7"/>
    <w:rsid w:val="74884331"/>
    <w:rsid w:val="74E30A88"/>
    <w:rsid w:val="75554624"/>
    <w:rsid w:val="768B296B"/>
    <w:rsid w:val="796A2B3E"/>
    <w:rsid w:val="7986750F"/>
    <w:rsid w:val="79E422E2"/>
    <w:rsid w:val="7A395F94"/>
    <w:rsid w:val="7A5B64AE"/>
    <w:rsid w:val="7AA94943"/>
    <w:rsid w:val="7B823AA9"/>
    <w:rsid w:val="7B9A1258"/>
    <w:rsid w:val="7B9E0552"/>
    <w:rsid w:val="7C6D2DC2"/>
    <w:rsid w:val="7CC801E7"/>
    <w:rsid w:val="7DA414A1"/>
    <w:rsid w:val="7E333EDE"/>
    <w:rsid w:val="7E456FC3"/>
    <w:rsid w:val="7E4C109F"/>
    <w:rsid w:val="7E8F4979"/>
    <w:rsid w:val="7FAD459A"/>
    <w:rsid w:val="7FB9560D"/>
    <w:rsid w:val="7FD17D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qFormat="1" w:unhideWhenUsed="0" w:uiPriority="0" w:semiHidden="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keepLines/>
      <w:spacing w:before="340" w:after="330" w:line="576" w:lineRule="auto"/>
      <w:outlineLvl w:val="0"/>
    </w:pPr>
    <w:rPr>
      <w:b/>
      <w:kern w:val="44"/>
      <w:sz w:val="44"/>
      <w:szCs w:val="20"/>
    </w:rPr>
  </w:style>
  <w:style w:type="paragraph" w:styleId="3">
    <w:name w:val="heading 2"/>
    <w:basedOn w:val="1"/>
    <w:next w:val="1"/>
    <w:link w:val="6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8"/>
    <w:qFormat/>
    <w:uiPriority w:val="0"/>
    <w:pPr>
      <w:keepNext/>
      <w:keepLines/>
      <w:numPr>
        <w:ilvl w:val="2"/>
        <w:numId w:val="1"/>
      </w:numPr>
      <w:spacing w:before="120" w:after="120" w:line="300" w:lineRule="auto"/>
      <w:outlineLvl w:val="2"/>
    </w:pPr>
    <w:rPr>
      <w:b/>
      <w:bCs/>
      <w:sz w:val="30"/>
      <w:szCs w:val="32"/>
    </w:rPr>
  </w:style>
  <w:style w:type="paragraph" w:styleId="5">
    <w:name w:val="heading 4"/>
    <w:basedOn w:val="1"/>
    <w:next w:val="1"/>
    <w:link w:val="69"/>
    <w:qFormat/>
    <w:uiPriority w:val="9"/>
    <w:pPr>
      <w:keepNext/>
      <w:keepLines/>
      <w:numPr>
        <w:ilvl w:val="3"/>
        <w:numId w:val="1"/>
      </w:numPr>
      <w:spacing w:before="120" w:after="120" w:line="300" w:lineRule="auto"/>
      <w:outlineLvl w:val="3"/>
    </w:pPr>
    <w:rPr>
      <w:rFonts w:ascii="Arial" w:hAnsi="Arial" w:eastAsia="黑体"/>
      <w:b/>
      <w:bCs/>
      <w:sz w:val="28"/>
      <w:szCs w:val="28"/>
    </w:rPr>
  </w:style>
  <w:style w:type="paragraph" w:styleId="6">
    <w:name w:val="heading 5"/>
    <w:basedOn w:val="1"/>
    <w:next w:val="1"/>
    <w:link w:val="70"/>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72"/>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73"/>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74"/>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8">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contextualSpacing/>
    </w:pPr>
  </w:style>
  <w:style w:type="paragraph" w:styleId="12">
    <w:name w:val="List Number 2"/>
    <w:basedOn w:val="1"/>
    <w:qFormat/>
    <w:uiPriority w:val="0"/>
    <w:pPr>
      <w:tabs>
        <w:tab w:val="left" w:pos="780"/>
      </w:tabs>
      <w:spacing w:before="340" w:after="330"/>
      <w:ind w:left="780" w:leftChars="200" w:hanging="360" w:hangingChars="200"/>
      <w:outlineLvl w:val="0"/>
    </w:pPr>
    <w:rPr>
      <w:rFonts w:hAnsi="宋体"/>
    </w:rPr>
  </w:style>
  <w:style w:type="paragraph" w:styleId="13">
    <w:name w:val="List Number"/>
    <w:basedOn w:val="1"/>
    <w:qFormat/>
    <w:uiPriority w:val="0"/>
    <w:pPr>
      <w:numPr>
        <w:ilvl w:val="0"/>
        <w:numId w:val="2"/>
      </w:numPr>
      <w:contextualSpacing/>
    </w:pPr>
  </w:style>
  <w:style w:type="paragraph" w:styleId="14">
    <w:name w:val="Normal Indent"/>
    <w:basedOn w:val="1"/>
    <w:link w:val="103"/>
    <w:qFormat/>
    <w:uiPriority w:val="0"/>
    <w:pPr>
      <w:ind w:firstLine="420" w:firstLineChars="200"/>
    </w:pPr>
  </w:style>
  <w:style w:type="paragraph" w:styleId="15">
    <w:name w:val="caption"/>
    <w:basedOn w:val="1"/>
    <w:next w:val="1"/>
    <w:link w:val="112"/>
    <w:qFormat/>
    <w:uiPriority w:val="0"/>
    <w:rPr>
      <w:rFonts w:ascii="Arial" w:hAnsi="Arial" w:eastAsia="黑体"/>
      <w:sz w:val="20"/>
      <w:szCs w:val="20"/>
    </w:rPr>
  </w:style>
  <w:style w:type="paragraph" w:styleId="16">
    <w:name w:val="List Bullet"/>
    <w:basedOn w:val="1"/>
    <w:qFormat/>
    <w:uiPriority w:val="0"/>
    <w:pPr>
      <w:numPr>
        <w:ilvl w:val="0"/>
        <w:numId w:val="3"/>
      </w:numPr>
      <w:snapToGrid w:val="0"/>
    </w:pPr>
    <w:rPr>
      <w:rFonts w:hAnsi="宋体"/>
      <w:szCs w:val="20"/>
    </w:rPr>
  </w:style>
  <w:style w:type="paragraph" w:styleId="17">
    <w:name w:val="Document Map"/>
    <w:basedOn w:val="1"/>
    <w:link w:val="261"/>
    <w:qFormat/>
    <w:uiPriority w:val="0"/>
    <w:pPr>
      <w:shd w:val="clear" w:color="auto" w:fill="000080"/>
    </w:pPr>
  </w:style>
  <w:style w:type="paragraph" w:styleId="18">
    <w:name w:val="annotation text"/>
    <w:basedOn w:val="1"/>
    <w:link w:val="110"/>
    <w:qFormat/>
    <w:uiPriority w:val="0"/>
    <w:pPr>
      <w:jc w:val="left"/>
    </w:pPr>
  </w:style>
  <w:style w:type="paragraph" w:styleId="19">
    <w:name w:val="Body Text 3"/>
    <w:basedOn w:val="1"/>
    <w:link w:val="113"/>
    <w:qFormat/>
    <w:uiPriority w:val="0"/>
    <w:rPr>
      <w:rFonts w:ascii="宋体"/>
      <w:sz w:val="28"/>
      <w:szCs w:val="20"/>
    </w:rPr>
  </w:style>
  <w:style w:type="paragraph" w:styleId="20">
    <w:name w:val="List Bullet 3"/>
    <w:basedOn w:val="1"/>
    <w:qFormat/>
    <w:uiPriority w:val="0"/>
    <w:pPr>
      <w:spacing w:before="340" w:after="330" w:line="480" w:lineRule="exact"/>
      <w:outlineLvl w:val="0"/>
    </w:pPr>
    <w:rPr>
      <w:rFonts w:ascii="宋体" w:hAnsi="宋体"/>
      <w:color w:val="0000FF"/>
      <w:szCs w:val="20"/>
    </w:rPr>
  </w:style>
  <w:style w:type="paragraph" w:styleId="21">
    <w:name w:val="Body Text"/>
    <w:basedOn w:val="1"/>
    <w:link w:val="77"/>
    <w:qFormat/>
    <w:uiPriority w:val="0"/>
    <w:pPr>
      <w:widowControl/>
      <w:jc w:val="left"/>
    </w:pPr>
  </w:style>
  <w:style w:type="paragraph" w:styleId="22">
    <w:name w:val="Body Text Indent"/>
    <w:basedOn w:val="1"/>
    <w:next w:val="23"/>
    <w:link w:val="93"/>
    <w:qFormat/>
    <w:uiPriority w:val="0"/>
    <w:pPr>
      <w:ind w:firstLine="630" w:firstLineChars="300"/>
    </w:pPr>
    <w:rPr>
      <w:szCs w:val="20"/>
    </w:rPr>
  </w:style>
  <w:style w:type="paragraph" w:styleId="23">
    <w:name w:val="envelope return"/>
    <w:basedOn w:val="1"/>
    <w:unhideWhenUsed/>
    <w:qFormat/>
    <w:uiPriority w:val="99"/>
    <w:pPr>
      <w:snapToGrid w:val="0"/>
    </w:pPr>
    <w:rPr>
      <w:rFonts w:ascii="Arial" w:hAnsi="Arial"/>
    </w:rPr>
  </w:style>
  <w:style w:type="paragraph" w:styleId="24">
    <w:name w:val="List 2"/>
    <w:basedOn w:val="1"/>
    <w:qFormat/>
    <w:uiPriority w:val="0"/>
    <w:pPr>
      <w:ind w:left="100" w:leftChars="200" w:hanging="200" w:hangingChars="200"/>
    </w:pPr>
    <w:rPr>
      <w:sz w:val="28"/>
    </w:rPr>
  </w:style>
  <w:style w:type="paragraph" w:styleId="25">
    <w:name w:val="List Continue"/>
    <w:basedOn w:val="1"/>
    <w:qFormat/>
    <w:uiPriority w:val="0"/>
    <w:pPr>
      <w:snapToGrid w:val="0"/>
      <w:spacing w:after="120"/>
      <w:ind w:left="420"/>
    </w:pPr>
    <w:rPr>
      <w:rFonts w:hAnsi="宋体"/>
      <w:szCs w:val="20"/>
    </w:rPr>
  </w:style>
  <w:style w:type="paragraph" w:styleId="26">
    <w:name w:val="Block Text"/>
    <w:basedOn w:val="1"/>
    <w:qFormat/>
    <w:uiPriority w:val="0"/>
    <w:pPr>
      <w:widowControl/>
      <w:adjustRightInd w:val="0"/>
      <w:spacing w:line="360" w:lineRule="auto"/>
      <w:ind w:left="630" w:right="-609" w:firstLine="420"/>
      <w:jc w:val="left"/>
    </w:pPr>
    <w:rPr>
      <w:rFonts w:hint="eastAsia" w:ascii="仿宋_GB2312" w:eastAsia="仿宋_GB2312"/>
      <w:kern w:val="0"/>
      <w:sz w:val="24"/>
      <w:szCs w:val="20"/>
    </w:rPr>
  </w:style>
  <w:style w:type="paragraph" w:styleId="27">
    <w:name w:val="List Bullet 2"/>
    <w:basedOn w:val="1"/>
    <w:qFormat/>
    <w:uiPriority w:val="0"/>
    <w:pPr>
      <w:numPr>
        <w:ilvl w:val="0"/>
        <w:numId w:val="4"/>
      </w:numPr>
      <w:snapToGrid w:val="0"/>
    </w:pPr>
    <w:rPr>
      <w:rFonts w:hAnsi="宋体"/>
      <w:szCs w:val="20"/>
    </w:rPr>
  </w:style>
  <w:style w:type="paragraph" w:styleId="28">
    <w:name w:val="toc 3"/>
    <w:basedOn w:val="1"/>
    <w:next w:val="1"/>
    <w:qFormat/>
    <w:uiPriority w:val="0"/>
    <w:pPr>
      <w:ind w:left="840" w:leftChars="400"/>
    </w:pPr>
  </w:style>
  <w:style w:type="paragraph" w:styleId="29">
    <w:name w:val="Plain Text"/>
    <w:basedOn w:val="1"/>
    <w:link w:val="90"/>
    <w:qFormat/>
    <w:uiPriority w:val="0"/>
    <w:rPr>
      <w:rFonts w:ascii="宋体" w:hAnsi="Courier New"/>
      <w:sz w:val="24"/>
      <w:szCs w:val="20"/>
    </w:rPr>
  </w:style>
  <w:style w:type="paragraph" w:styleId="30">
    <w:name w:val="Date"/>
    <w:basedOn w:val="1"/>
    <w:next w:val="1"/>
    <w:link w:val="107"/>
    <w:qFormat/>
    <w:uiPriority w:val="0"/>
    <w:pPr>
      <w:ind w:left="100" w:leftChars="2500"/>
    </w:pPr>
    <w:rPr>
      <w:rFonts w:ascii="宋体" w:hAnsi="宋体"/>
      <w:b/>
      <w:bCs/>
      <w:sz w:val="30"/>
      <w:szCs w:val="20"/>
    </w:rPr>
  </w:style>
  <w:style w:type="paragraph" w:styleId="31">
    <w:name w:val="Body Text Indent 2"/>
    <w:basedOn w:val="1"/>
    <w:link w:val="114"/>
    <w:qFormat/>
    <w:uiPriority w:val="0"/>
    <w:pPr>
      <w:spacing w:after="120" w:line="480" w:lineRule="auto"/>
      <w:ind w:left="420" w:leftChars="200"/>
    </w:pPr>
    <w:rPr>
      <w:szCs w:val="20"/>
    </w:rPr>
  </w:style>
  <w:style w:type="paragraph" w:styleId="32">
    <w:name w:val="Balloon Text"/>
    <w:basedOn w:val="1"/>
    <w:link w:val="262"/>
    <w:qFormat/>
    <w:uiPriority w:val="0"/>
    <w:rPr>
      <w:sz w:val="18"/>
      <w:szCs w:val="18"/>
    </w:rPr>
  </w:style>
  <w:style w:type="paragraph" w:styleId="33">
    <w:name w:val="footer"/>
    <w:basedOn w:val="1"/>
    <w:link w:val="95"/>
    <w:qFormat/>
    <w:uiPriority w:val="0"/>
    <w:pPr>
      <w:tabs>
        <w:tab w:val="center" w:pos="4153"/>
        <w:tab w:val="right" w:pos="8306"/>
      </w:tabs>
      <w:snapToGrid w:val="0"/>
      <w:jc w:val="left"/>
    </w:pPr>
    <w:rPr>
      <w:sz w:val="18"/>
      <w:szCs w:val="20"/>
    </w:rPr>
  </w:style>
  <w:style w:type="paragraph" w:styleId="34">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9060"/>
      </w:tabs>
      <w:spacing w:beforeLines="100" w:line="360" w:lineRule="auto"/>
    </w:pPr>
  </w:style>
  <w:style w:type="paragraph" w:styleId="36">
    <w:name w:val="Subtitle"/>
    <w:basedOn w:val="1"/>
    <w:next w:val="1"/>
    <w:link w:val="89"/>
    <w:qFormat/>
    <w:uiPriority w:val="0"/>
    <w:pPr>
      <w:widowControl/>
      <w:spacing w:after="60"/>
      <w:jc w:val="center"/>
      <w:outlineLvl w:val="1"/>
    </w:pPr>
    <w:rPr>
      <w:rFonts w:ascii="Arial" w:hAnsi="Arial" w:eastAsia="黑体"/>
      <w:kern w:val="0"/>
      <w:sz w:val="24"/>
      <w:lang w:eastAsia="en-US"/>
    </w:rPr>
  </w:style>
  <w:style w:type="paragraph" w:styleId="37">
    <w:name w:val="List"/>
    <w:basedOn w:val="1"/>
    <w:qFormat/>
    <w:uiPriority w:val="0"/>
    <w:pPr>
      <w:snapToGrid w:val="0"/>
      <w:ind w:left="420" w:hanging="420"/>
    </w:pPr>
    <w:rPr>
      <w:rFonts w:hAnsi="宋体"/>
      <w:szCs w:val="20"/>
    </w:rPr>
  </w:style>
  <w:style w:type="paragraph" w:styleId="38">
    <w:name w:val="footnote text"/>
    <w:basedOn w:val="1"/>
    <w:link w:val="334"/>
    <w:semiHidden/>
    <w:qFormat/>
    <w:uiPriority w:val="0"/>
    <w:pPr>
      <w:suppressAutoHyphens/>
      <w:autoSpaceDE w:val="0"/>
      <w:autoSpaceDN w:val="0"/>
      <w:adjustRightInd w:val="0"/>
      <w:snapToGrid w:val="0"/>
      <w:textAlignment w:val="baseline"/>
    </w:pPr>
    <w:rPr>
      <w:rFonts w:hAnsi="宋体"/>
      <w:kern w:val="0"/>
      <w:sz w:val="20"/>
      <w:szCs w:val="20"/>
    </w:rPr>
  </w:style>
  <w:style w:type="paragraph" w:styleId="39">
    <w:name w:val="List 5"/>
    <w:basedOn w:val="1"/>
    <w:qFormat/>
    <w:uiPriority w:val="0"/>
    <w:pPr>
      <w:snapToGrid w:val="0"/>
      <w:ind w:left="2100" w:hanging="420"/>
    </w:pPr>
    <w:rPr>
      <w:rFonts w:hAnsi="宋体"/>
      <w:szCs w:val="20"/>
    </w:rPr>
  </w:style>
  <w:style w:type="paragraph" w:styleId="40">
    <w:name w:val="Body Text Indent 3"/>
    <w:basedOn w:val="1"/>
    <w:link w:val="106"/>
    <w:qFormat/>
    <w:uiPriority w:val="0"/>
    <w:pPr>
      <w:ind w:left="720"/>
    </w:pPr>
    <w:rPr>
      <w:szCs w:val="20"/>
    </w:rPr>
  </w:style>
  <w:style w:type="paragraph" w:styleId="41">
    <w:name w:val="toc 2"/>
    <w:basedOn w:val="1"/>
    <w:next w:val="1"/>
    <w:qFormat/>
    <w:uiPriority w:val="0"/>
    <w:pPr>
      <w:tabs>
        <w:tab w:val="right" w:leader="dot" w:pos="9060"/>
      </w:tabs>
      <w:spacing w:afterLines="100"/>
      <w:ind w:left="420" w:leftChars="200"/>
    </w:pPr>
  </w:style>
  <w:style w:type="paragraph" w:styleId="42">
    <w:name w:val="Body Text 2"/>
    <w:basedOn w:val="1"/>
    <w:link w:val="79"/>
    <w:qFormat/>
    <w:uiPriority w:val="0"/>
    <w:pPr>
      <w:widowControl/>
      <w:jc w:val="left"/>
    </w:pPr>
    <w:rPr>
      <w:rFonts w:ascii="Arial" w:hAnsi="Arial"/>
      <w:color w:val="FF00FF"/>
      <w:kern w:val="0"/>
      <w:sz w:val="28"/>
      <w:lang w:eastAsia="en-US"/>
    </w:rPr>
  </w:style>
  <w:style w:type="paragraph" w:styleId="43">
    <w:name w:val="List 4"/>
    <w:basedOn w:val="1"/>
    <w:qFormat/>
    <w:uiPriority w:val="0"/>
    <w:pPr>
      <w:snapToGrid w:val="0"/>
      <w:ind w:left="1680" w:hanging="420"/>
    </w:pPr>
    <w:rPr>
      <w:rFonts w:hAnsi="宋体"/>
      <w:szCs w:val="20"/>
    </w:rPr>
  </w:style>
  <w:style w:type="paragraph" w:styleId="44">
    <w:name w:val="List Continue 2"/>
    <w:basedOn w:val="1"/>
    <w:qFormat/>
    <w:uiPriority w:val="0"/>
    <w:pPr>
      <w:spacing w:after="120"/>
      <w:ind w:left="840" w:leftChars="400"/>
      <w:contextualSpacing/>
    </w:pPr>
  </w:style>
  <w:style w:type="paragraph" w:styleId="45">
    <w:name w:val="Message Header"/>
    <w:basedOn w:val="21"/>
    <w:link w:val="336"/>
    <w:qFormat/>
    <w:uiPriority w:val="0"/>
    <w:pPr>
      <w:keepLines/>
      <w:snapToGrid w:val="0"/>
      <w:spacing w:after="40" w:line="140" w:lineRule="atLeast"/>
      <w:ind w:left="360"/>
    </w:pPr>
    <w:rPr>
      <w:rFonts w:ascii="Garamond" w:hAnsi="Garamond"/>
      <w:kern w:val="0"/>
      <w:sz w:val="18"/>
      <w:szCs w:val="20"/>
      <w:lang w:bidi="he-IL"/>
    </w:rPr>
  </w:style>
  <w:style w:type="paragraph" w:styleId="4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47">
    <w:name w:val="List Continue 3"/>
    <w:basedOn w:val="1"/>
    <w:qFormat/>
    <w:uiPriority w:val="0"/>
    <w:pPr>
      <w:snapToGrid w:val="0"/>
      <w:spacing w:after="120"/>
      <w:ind w:left="1260"/>
    </w:pPr>
    <w:rPr>
      <w:rFonts w:hAnsi="宋体"/>
      <w:szCs w:val="20"/>
    </w:rPr>
  </w:style>
  <w:style w:type="paragraph" w:styleId="48">
    <w:name w:val="index 1"/>
    <w:basedOn w:val="1"/>
    <w:next w:val="1"/>
    <w:qFormat/>
    <w:uiPriority w:val="0"/>
    <w:pPr>
      <w:spacing w:line="280" w:lineRule="exact"/>
    </w:pPr>
    <w:rPr>
      <w:color w:val="FF0000"/>
    </w:rPr>
  </w:style>
  <w:style w:type="paragraph" w:styleId="49">
    <w:name w:val="index 2"/>
    <w:basedOn w:val="1"/>
    <w:next w:val="1"/>
    <w:qFormat/>
    <w:uiPriority w:val="0"/>
    <w:pPr>
      <w:ind w:left="200" w:leftChars="200"/>
    </w:pPr>
    <w:rPr>
      <w:szCs w:val="21"/>
    </w:rPr>
  </w:style>
  <w:style w:type="paragraph" w:styleId="50">
    <w:name w:val="Title"/>
    <w:basedOn w:val="1"/>
    <w:link w:val="76"/>
    <w:qFormat/>
    <w:uiPriority w:val="0"/>
    <w:pPr>
      <w:spacing w:before="240" w:after="60"/>
      <w:jc w:val="center"/>
      <w:outlineLvl w:val="0"/>
    </w:pPr>
    <w:rPr>
      <w:rFonts w:ascii="Arial" w:hAnsi="Arial" w:cs="Arial"/>
      <w:b/>
      <w:bCs/>
      <w:sz w:val="32"/>
      <w:szCs w:val="32"/>
    </w:rPr>
  </w:style>
  <w:style w:type="paragraph" w:styleId="51">
    <w:name w:val="annotation subject"/>
    <w:basedOn w:val="18"/>
    <w:next w:val="18"/>
    <w:link w:val="169"/>
    <w:qFormat/>
    <w:uiPriority w:val="0"/>
    <w:rPr>
      <w:b/>
      <w:bCs/>
    </w:rPr>
  </w:style>
  <w:style w:type="paragraph" w:styleId="52">
    <w:name w:val="Body Text First Indent"/>
    <w:basedOn w:val="21"/>
    <w:link w:val="104"/>
    <w:qFormat/>
    <w:uiPriority w:val="0"/>
    <w:pPr>
      <w:widowControl w:val="0"/>
      <w:spacing w:after="120"/>
      <w:ind w:firstLine="420" w:firstLineChars="100"/>
      <w:jc w:val="both"/>
    </w:pPr>
  </w:style>
  <w:style w:type="paragraph" w:styleId="53">
    <w:name w:val="Body Text First Indent 2"/>
    <w:basedOn w:val="22"/>
    <w:link w:val="515"/>
    <w:unhideWhenUsed/>
    <w:qFormat/>
    <w:uiPriority w:val="0"/>
    <w:pPr>
      <w:spacing w:after="120"/>
      <w:ind w:left="420" w:leftChars="200" w:firstLine="420" w:firstLineChars="200"/>
    </w:pPr>
    <w:rPr>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6">
    <w:name w:val="Table Theme"/>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7">
    <w:name w:val="Table Classic 4"/>
    <w:basedOn w:val="54"/>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character" w:styleId="59">
    <w:name w:val="Strong"/>
    <w:basedOn w:val="58"/>
    <w:qFormat/>
    <w:uiPriority w:val="22"/>
    <w:rPr>
      <w:b/>
    </w:rPr>
  </w:style>
  <w:style w:type="character" w:styleId="60">
    <w:name w:val="page number"/>
    <w:basedOn w:val="58"/>
    <w:qFormat/>
    <w:uiPriority w:val="0"/>
  </w:style>
  <w:style w:type="character" w:styleId="61">
    <w:name w:val="FollowedHyperlink"/>
    <w:basedOn w:val="58"/>
    <w:qFormat/>
    <w:uiPriority w:val="99"/>
    <w:rPr>
      <w:color w:val="800080"/>
      <w:u w:val="single"/>
    </w:rPr>
  </w:style>
  <w:style w:type="character" w:styleId="62">
    <w:name w:val="Emphasis"/>
    <w:basedOn w:val="58"/>
    <w:qFormat/>
    <w:uiPriority w:val="0"/>
    <w:rPr>
      <w:rFonts w:ascii="Arial" w:hAnsi="Arial" w:cs="Times New Roman"/>
      <w:b/>
      <w:i/>
      <w:iCs/>
    </w:rPr>
  </w:style>
  <w:style w:type="character" w:styleId="63">
    <w:name w:val="Hyperlink"/>
    <w:basedOn w:val="58"/>
    <w:qFormat/>
    <w:uiPriority w:val="99"/>
    <w:rPr>
      <w:color w:val="0000FF"/>
      <w:u w:val="single"/>
    </w:rPr>
  </w:style>
  <w:style w:type="character" w:styleId="64">
    <w:name w:val="annotation reference"/>
    <w:basedOn w:val="58"/>
    <w:qFormat/>
    <w:uiPriority w:val="0"/>
    <w:rPr>
      <w:sz w:val="21"/>
      <w:szCs w:val="21"/>
    </w:rPr>
  </w:style>
  <w:style w:type="paragraph" w:customStyle="1" w:styleId="65">
    <w:name w:val="首行缩进"/>
    <w:basedOn w:val="1"/>
    <w:qFormat/>
    <w:uiPriority w:val="0"/>
    <w:pPr>
      <w:ind w:firstLine="480" w:firstLineChars="200"/>
    </w:pPr>
    <w:rPr>
      <w:szCs w:val="20"/>
      <w:lang w:val="zh-CN"/>
    </w:rPr>
  </w:style>
  <w:style w:type="character" w:customStyle="1" w:styleId="66">
    <w:name w:val="标题 1 Char"/>
    <w:basedOn w:val="58"/>
    <w:link w:val="2"/>
    <w:qFormat/>
    <w:locked/>
    <w:uiPriority w:val="0"/>
    <w:rPr>
      <w:b/>
      <w:kern w:val="44"/>
      <w:sz w:val="44"/>
    </w:rPr>
  </w:style>
  <w:style w:type="character" w:customStyle="1" w:styleId="67">
    <w:name w:val="标题 2 Char"/>
    <w:basedOn w:val="58"/>
    <w:link w:val="3"/>
    <w:qFormat/>
    <w:locked/>
    <w:uiPriority w:val="0"/>
    <w:rPr>
      <w:rFonts w:ascii="Arial" w:hAnsi="Arial" w:eastAsia="黑体"/>
      <w:b/>
      <w:bCs/>
      <w:kern w:val="2"/>
      <w:sz w:val="32"/>
      <w:szCs w:val="32"/>
    </w:rPr>
  </w:style>
  <w:style w:type="character" w:customStyle="1" w:styleId="68">
    <w:name w:val="标题 3 Char"/>
    <w:basedOn w:val="58"/>
    <w:link w:val="4"/>
    <w:qFormat/>
    <w:locked/>
    <w:uiPriority w:val="0"/>
    <w:rPr>
      <w:b/>
      <w:bCs/>
      <w:kern w:val="2"/>
      <w:sz w:val="30"/>
      <w:szCs w:val="32"/>
    </w:rPr>
  </w:style>
  <w:style w:type="character" w:customStyle="1" w:styleId="69">
    <w:name w:val="标题 4 Char"/>
    <w:basedOn w:val="58"/>
    <w:link w:val="5"/>
    <w:qFormat/>
    <w:locked/>
    <w:uiPriority w:val="9"/>
    <w:rPr>
      <w:rFonts w:ascii="Arial" w:hAnsi="Arial" w:eastAsia="黑体"/>
      <w:b/>
      <w:bCs/>
      <w:kern w:val="2"/>
      <w:sz w:val="28"/>
      <w:szCs w:val="28"/>
    </w:rPr>
  </w:style>
  <w:style w:type="character" w:customStyle="1" w:styleId="70">
    <w:name w:val="标题 5 Char"/>
    <w:basedOn w:val="58"/>
    <w:link w:val="6"/>
    <w:qFormat/>
    <w:locked/>
    <w:uiPriority w:val="0"/>
    <w:rPr>
      <w:b/>
      <w:bCs/>
      <w:kern w:val="2"/>
      <w:sz w:val="28"/>
      <w:szCs w:val="28"/>
    </w:rPr>
  </w:style>
  <w:style w:type="character" w:customStyle="1" w:styleId="71">
    <w:name w:val="标题 6 Char"/>
    <w:basedOn w:val="58"/>
    <w:link w:val="7"/>
    <w:qFormat/>
    <w:locked/>
    <w:uiPriority w:val="0"/>
    <w:rPr>
      <w:rFonts w:ascii="Arial" w:hAnsi="Arial" w:eastAsia="黑体"/>
      <w:b/>
      <w:bCs/>
      <w:kern w:val="2"/>
      <w:sz w:val="24"/>
      <w:szCs w:val="24"/>
    </w:rPr>
  </w:style>
  <w:style w:type="character" w:customStyle="1" w:styleId="72">
    <w:name w:val="标题 7 Char"/>
    <w:basedOn w:val="58"/>
    <w:link w:val="8"/>
    <w:qFormat/>
    <w:locked/>
    <w:uiPriority w:val="0"/>
    <w:rPr>
      <w:b/>
      <w:bCs/>
      <w:kern w:val="2"/>
      <w:sz w:val="24"/>
      <w:szCs w:val="24"/>
    </w:rPr>
  </w:style>
  <w:style w:type="character" w:customStyle="1" w:styleId="73">
    <w:name w:val="标题 8 Char"/>
    <w:basedOn w:val="58"/>
    <w:link w:val="9"/>
    <w:qFormat/>
    <w:locked/>
    <w:uiPriority w:val="0"/>
    <w:rPr>
      <w:rFonts w:ascii="Arial" w:hAnsi="Arial" w:eastAsia="黑体"/>
      <w:kern w:val="2"/>
      <w:sz w:val="24"/>
      <w:szCs w:val="24"/>
    </w:rPr>
  </w:style>
  <w:style w:type="character" w:customStyle="1" w:styleId="74">
    <w:name w:val="标题 9 Char"/>
    <w:basedOn w:val="58"/>
    <w:link w:val="10"/>
    <w:qFormat/>
    <w:locked/>
    <w:uiPriority w:val="0"/>
    <w:rPr>
      <w:rFonts w:ascii="Arial" w:hAnsi="Arial" w:eastAsia="黑体"/>
      <w:kern w:val="2"/>
      <w:sz w:val="21"/>
      <w:szCs w:val="21"/>
    </w:rPr>
  </w:style>
  <w:style w:type="character" w:customStyle="1" w:styleId="75">
    <w:name w:val="标题 Char1"/>
    <w:basedOn w:val="58"/>
    <w:qFormat/>
    <w:uiPriority w:val="0"/>
    <w:rPr>
      <w:rFonts w:ascii="Cambria" w:hAnsi="Cambria" w:cs="Times New Roman"/>
      <w:b/>
      <w:bCs/>
      <w:kern w:val="2"/>
      <w:sz w:val="32"/>
      <w:szCs w:val="32"/>
    </w:rPr>
  </w:style>
  <w:style w:type="character" w:customStyle="1" w:styleId="76">
    <w:name w:val="标题 Char"/>
    <w:basedOn w:val="58"/>
    <w:link w:val="50"/>
    <w:qFormat/>
    <w:locked/>
    <w:uiPriority w:val="0"/>
    <w:rPr>
      <w:rFonts w:ascii="Arial" w:hAnsi="Arial" w:cs="Arial"/>
      <w:b/>
      <w:bCs/>
      <w:kern w:val="2"/>
      <w:sz w:val="32"/>
      <w:szCs w:val="32"/>
    </w:rPr>
  </w:style>
  <w:style w:type="character" w:customStyle="1" w:styleId="77">
    <w:name w:val="正文文本 Char"/>
    <w:basedOn w:val="58"/>
    <w:link w:val="21"/>
    <w:qFormat/>
    <w:locked/>
    <w:uiPriority w:val="0"/>
    <w:rPr>
      <w:rFonts w:eastAsia="宋体"/>
      <w:kern w:val="2"/>
      <w:sz w:val="21"/>
      <w:szCs w:val="24"/>
      <w:lang w:val="en-US" w:eastAsia="zh-CN" w:bidi="ar-SA"/>
    </w:rPr>
  </w:style>
  <w:style w:type="character" w:customStyle="1" w:styleId="78">
    <w:name w:val="正文文本 2 Char"/>
    <w:basedOn w:val="58"/>
    <w:qFormat/>
    <w:locked/>
    <w:uiPriority w:val="0"/>
    <w:rPr>
      <w:rFonts w:ascii="Arial" w:hAnsi="Arial"/>
      <w:color w:val="FF00FF"/>
      <w:sz w:val="28"/>
      <w:szCs w:val="24"/>
      <w:lang w:eastAsia="en-US"/>
    </w:rPr>
  </w:style>
  <w:style w:type="character" w:customStyle="1" w:styleId="79">
    <w:name w:val="正文文本 2 Char1"/>
    <w:basedOn w:val="58"/>
    <w:link w:val="42"/>
    <w:qFormat/>
    <w:uiPriority w:val="0"/>
    <w:rPr>
      <w:kern w:val="2"/>
      <w:sz w:val="21"/>
      <w:szCs w:val="24"/>
    </w:rPr>
  </w:style>
  <w:style w:type="character" w:customStyle="1" w:styleId="80">
    <w:name w:val="正文文本_"/>
    <w:basedOn w:val="58"/>
    <w:link w:val="81"/>
    <w:qFormat/>
    <w:uiPriority w:val="0"/>
    <w:rPr>
      <w:rFonts w:ascii="MingLiU" w:hAnsi="MingLiU" w:eastAsia="MingLiU" w:cs="MingLiU"/>
      <w:spacing w:val="10"/>
      <w:sz w:val="30"/>
      <w:szCs w:val="30"/>
      <w:shd w:val="clear" w:color="auto" w:fill="FFFFFF"/>
    </w:rPr>
  </w:style>
  <w:style w:type="paragraph" w:customStyle="1" w:styleId="81">
    <w:name w:val="正文文本4"/>
    <w:basedOn w:val="1"/>
    <w:link w:val="80"/>
    <w:qFormat/>
    <w:uiPriority w:val="0"/>
    <w:pPr>
      <w:shd w:val="clear" w:color="auto" w:fill="FFFFFF"/>
      <w:spacing w:line="630" w:lineRule="exact"/>
      <w:jc w:val="distribute"/>
    </w:pPr>
    <w:rPr>
      <w:rFonts w:ascii="MingLiU" w:hAnsi="MingLiU" w:eastAsia="MingLiU" w:cs="MingLiU"/>
      <w:spacing w:val="10"/>
      <w:kern w:val="0"/>
      <w:sz w:val="30"/>
      <w:szCs w:val="30"/>
    </w:rPr>
  </w:style>
  <w:style w:type="character" w:customStyle="1" w:styleId="82">
    <w:name w:val="Quote Char"/>
    <w:basedOn w:val="58"/>
    <w:link w:val="83"/>
    <w:qFormat/>
    <w:locked/>
    <w:uiPriority w:val="0"/>
    <w:rPr>
      <w:i/>
      <w:sz w:val="24"/>
      <w:szCs w:val="24"/>
      <w:lang w:eastAsia="en-US"/>
    </w:rPr>
  </w:style>
  <w:style w:type="paragraph" w:customStyle="1" w:styleId="83">
    <w:name w:val="引用1"/>
    <w:basedOn w:val="1"/>
    <w:next w:val="1"/>
    <w:link w:val="82"/>
    <w:qFormat/>
    <w:uiPriority w:val="0"/>
    <w:pPr>
      <w:widowControl/>
      <w:jc w:val="left"/>
    </w:pPr>
    <w:rPr>
      <w:i/>
      <w:kern w:val="0"/>
      <w:sz w:val="24"/>
      <w:lang w:eastAsia="en-US"/>
    </w:rPr>
  </w:style>
  <w:style w:type="character" w:customStyle="1" w:styleId="84">
    <w:name w:val="Char Char5"/>
    <w:basedOn w:val="58"/>
    <w:qFormat/>
    <w:uiPriority w:val="0"/>
    <w:rPr>
      <w:rFonts w:ascii="宋体" w:hAnsi="Courier New" w:eastAsia="宋体" w:cs="Courier New"/>
      <w:kern w:val="2"/>
      <w:sz w:val="21"/>
      <w:szCs w:val="21"/>
      <w:lang w:val="en-US" w:eastAsia="zh-CN" w:bidi="ar-SA"/>
    </w:rPr>
  </w:style>
  <w:style w:type="character" w:customStyle="1" w:styleId="85">
    <w:name w:val="不明显强调1"/>
    <w:qFormat/>
    <w:uiPriority w:val="0"/>
    <w:rPr>
      <w:i/>
      <w:color w:val="5A5A5A"/>
    </w:rPr>
  </w:style>
  <w:style w:type="character" w:customStyle="1" w:styleId="86">
    <w:name w:val="明显参考1"/>
    <w:basedOn w:val="58"/>
    <w:qFormat/>
    <w:uiPriority w:val="0"/>
    <w:rPr>
      <w:rFonts w:cs="Times New Roman"/>
      <w:b/>
      <w:sz w:val="24"/>
      <w:u w:val="single"/>
    </w:rPr>
  </w:style>
  <w:style w:type="character" w:customStyle="1" w:styleId="87">
    <w:name w:val="正文文本1"/>
    <w:basedOn w:val="58"/>
    <w:qFormat/>
    <w:uiPriority w:val="0"/>
    <w:rPr>
      <w:rFonts w:ascii="MingLiU" w:hAnsi="MingLiU" w:eastAsia="MingLiU" w:cs="MingLiU"/>
      <w:color w:val="000000"/>
      <w:spacing w:val="10"/>
      <w:w w:val="100"/>
      <w:position w:val="0"/>
      <w:sz w:val="30"/>
      <w:szCs w:val="30"/>
      <w:shd w:val="clear" w:color="auto" w:fill="FFFFFF"/>
      <w:lang w:val="zh-CN" w:eastAsia="zh-CN" w:bidi="zh-CN"/>
    </w:rPr>
  </w:style>
  <w:style w:type="character" w:customStyle="1" w:styleId="88">
    <w:name w:val="副标题 Char1"/>
    <w:basedOn w:val="58"/>
    <w:qFormat/>
    <w:uiPriority w:val="0"/>
    <w:rPr>
      <w:rFonts w:ascii="Cambria" w:hAnsi="Cambria" w:cs="Times New Roman"/>
      <w:b/>
      <w:bCs/>
      <w:kern w:val="28"/>
      <w:sz w:val="32"/>
      <w:szCs w:val="32"/>
    </w:rPr>
  </w:style>
  <w:style w:type="character" w:customStyle="1" w:styleId="89">
    <w:name w:val="副标题 Char"/>
    <w:basedOn w:val="58"/>
    <w:link w:val="36"/>
    <w:qFormat/>
    <w:locked/>
    <w:uiPriority w:val="0"/>
    <w:rPr>
      <w:rFonts w:ascii="Arial" w:hAnsi="Arial" w:eastAsia="黑体"/>
      <w:sz w:val="24"/>
      <w:szCs w:val="24"/>
      <w:lang w:eastAsia="en-US"/>
    </w:rPr>
  </w:style>
  <w:style w:type="character" w:customStyle="1" w:styleId="90">
    <w:name w:val="纯文本 Char"/>
    <w:basedOn w:val="58"/>
    <w:link w:val="29"/>
    <w:qFormat/>
    <w:locked/>
    <w:uiPriority w:val="0"/>
    <w:rPr>
      <w:rFonts w:ascii="宋体" w:hAnsi="Courier New" w:eastAsia="宋体"/>
      <w:kern w:val="2"/>
      <w:sz w:val="24"/>
      <w:lang w:val="en-US" w:eastAsia="zh-CN" w:bidi="ar-SA"/>
    </w:rPr>
  </w:style>
  <w:style w:type="character" w:customStyle="1" w:styleId="91">
    <w:name w:val="页眉 Char"/>
    <w:basedOn w:val="58"/>
    <w:link w:val="34"/>
    <w:qFormat/>
    <w:locked/>
    <w:uiPriority w:val="0"/>
    <w:rPr>
      <w:kern w:val="2"/>
      <w:sz w:val="18"/>
      <w:szCs w:val="18"/>
    </w:rPr>
  </w:style>
  <w:style w:type="character" w:customStyle="1" w:styleId="92">
    <w:name w:val="明显强调1"/>
    <w:basedOn w:val="58"/>
    <w:qFormat/>
    <w:uiPriority w:val="0"/>
    <w:rPr>
      <w:rFonts w:cs="Times New Roman"/>
      <w:b/>
      <w:i/>
      <w:sz w:val="24"/>
      <w:szCs w:val="24"/>
      <w:u w:val="single"/>
    </w:rPr>
  </w:style>
  <w:style w:type="character" w:customStyle="1" w:styleId="93">
    <w:name w:val="正文文本缩进 Char"/>
    <w:basedOn w:val="58"/>
    <w:link w:val="22"/>
    <w:qFormat/>
    <w:locked/>
    <w:uiPriority w:val="0"/>
    <w:rPr>
      <w:rFonts w:eastAsia="宋体"/>
      <w:kern w:val="2"/>
      <w:sz w:val="21"/>
      <w:lang w:val="en-US" w:eastAsia="zh-CN" w:bidi="ar-SA"/>
    </w:rPr>
  </w:style>
  <w:style w:type="character" w:customStyle="1" w:styleId="94">
    <w:name w:val="书籍标题1"/>
    <w:basedOn w:val="58"/>
    <w:qFormat/>
    <w:uiPriority w:val="0"/>
    <w:rPr>
      <w:rFonts w:ascii="Arial" w:hAnsi="Arial" w:eastAsia="黑体" w:cs="Times New Roman"/>
      <w:b/>
      <w:i/>
      <w:sz w:val="24"/>
      <w:szCs w:val="24"/>
    </w:rPr>
  </w:style>
  <w:style w:type="character" w:customStyle="1" w:styleId="95">
    <w:name w:val="页脚 Char"/>
    <w:basedOn w:val="58"/>
    <w:link w:val="33"/>
    <w:qFormat/>
    <w:locked/>
    <w:uiPriority w:val="99"/>
    <w:rPr>
      <w:kern w:val="2"/>
      <w:sz w:val="18"/>
    </w:rPr>
  </w:style>
  <w:style w:type="character" w:customStyle="1" w:styleId="96">
    <w:name w:val="f141"/>
    <w:basedOn w:val="58"/>
    <w:qFormat/>
    <w:uiPriority w:val="0"/>
    <w:rPr>
      <w:sz w:val="21"/>
      <w:szCs w:val="21"/>
    </w:rPr>
  </w:style>
  <w:style w:type="character" w:customStyle="1" w:styleId="97">
    <w:name w:val="普通文字1 Char"/>
    <w:basedOn w:val="58"/>
    <w:qFormat/>
    <w:uiPriority w:val="0"/>
    <w:rPr>
      <w:rFonts w:ascii="宋体" w:hAnsi="Courier New" w:eastAsia="宋体"/>
      <w:kern w:val="2"/>
      <w:sz w:val="21"/>
      <w:lang w:val="en-US" w:eastAsia="zh-CN" w:bidi="ar-SA"/>
    </w:rPr>
  </w:style>
  <w:style w:type="character" w:customStyle="1" w:styleId="98">
    <w:name w:val="Style Heading 1H1SAHeading 1卷标题h1标书1L1boc1st levelSection ... Char"/>
    <w:basedOn w:val="58"/>
    <w:link w:val="99"/>
    <w:qFormat/>
    <w:uiPriority w:val="0"/>
    <w:rPr>
      <w:rFonts w:ascii="Arial" w:hAnsi="Arial" w:eastAsia="黑体" w:cs="Arial"/>
      <w:b/>
      <w:bCs/>
      <w:kern w:val="44"/>
      <w:sz w:val="28"/>
      <w:szCs w:val="28"/>
      <w:lang w:val="en-US" w:eastAsia="zh-CN" w:bidi="ar-SA"/>
    </w:rPr>
  </w:style>
  <w:style w:type="paragraph" w:customStyle="1" w:styleId="99">
    <w:name w:val="Style Heading 1H1SAHeading 1卷标题h1标书1L1boc1st levelSection ..."/>
    <w:basedOn w:val="2"/>
    <w:link w:val="98"/>
    <w:qFormat/>
    <w:uiPriority w:val="0"/>
    <w:pPr>
      <w:tabs>
        <w:tab w:val="left" w:pos="1080"/>
      </w:tabs>
      <w:spacing w:line="360" w:lineRule="auto"/>
      <w:ind w:left="432" w:hanging="432"/>
      <w:jc w:val="center"/>
    </w:pPr>
    <w:rPr>
      <w:rFonts w:ascii="Arial" w:hAnsi="Arial" w:eastAsia="黑体" w:cs="Arial"/>
      <w:bCs/>
      <w:sz w:val="28"/>
      <w:szCs w:val="28"/>
    </w:rPr>
  </w:style>
  <w:style w:type="character" w:customStyle="1" w:styleId="100">
    <w:name w:val="Intense Quote Char"/>
    <w:basedOn w:val="58"/>
    <w:link w:val="101"/>
    <w:qFormat/>
    <w:locked/>
    <w:uiPriority w:val="0"/>
    <w:rPr>
      <w:b/>
      <w:i/>
      <w:sz w:val="24"/>
      <w:szCs w:val="22"/>
      <w:lang w:eastAsia="en-US"/>
    </w:rPr>
  </w:style>
  <w:style w:type="paragraph" w:customStyle="1" w:styleId="101">
    <w:name w:val="明显引用1"/>
    <w:basedOn w:val="1"/>
    <w:next w:val="1"/>
    <w:link w:val="100"/>
    <w:qFormat/>
    <w:uiPriority w:val="0"/>
    <w:pPr>
      <w:widowControl/>
      <w:ind w:left="720" w:right="720"/>
      <w:jc w:val="left"/>
    </w:pPr>
    <w:rPr>
      <w:b/>
      <w:i/>
      <w:kern w:val="0"/>
      <w:sz w:val="24"/>
      <w:szCs w:val="22"/>
      <w:lang w:eastAsia="en-US"/>
    </w:rPr>
  </w:style>
  <w:style w:type="character" w:customStyle="1" w:styleId="102">
    <w:name w:val="不明显参考1"/>
    <w:basedOn w:val="58"/>
    <w:qFormat/>
    <w:uiPriority w:val="0"/>
    <w:rPr>
      <w:rFonts w:cs="Times New Roman"/>
      <w:sz w:val="24"/>
      <w:szCs w:val="24"/>
      <w:u w:val="single"/>
    </w:rPr>
  </w:style>
  <w:style w:type="character" w:customStyle="1" w:styleId="103">
    <w:name w:val="正文缩进 Char"/>
    <w:link w:val="14"/>
    <w:qFormat/>
    <w:uiPriority w:val="0"/>
    <w:rPr>
      <w:kern w:val="2"/>
      <w:sz w:val="21"/>
      <w:szCs w:val="24"/>
    </w:rPr>
  </w:style>
  <w:style w:type="character" w:customStyle="1" w:styleId="104">
    <w:name w:val="正文首行缩进 Char"/>
    <w:basedOn w:val="77"/>
    <w:link w:val="52"/>
    <w:qFormat/>
    <w:uiPriority w:val="0"/>
    <w:rPr>
      <w:rFonts w:eastAsia="宋体"/>
      <w:kern w:val="2"/>
      <w:sz w:val="21"/>
      <w:szCs w:val="24"/>
      <w:lang w:val="en-US" w:eastAsia="zh-CN" w:bidi="ar-SA"/>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character" w:customStyle="1" w:styleId="106">
    <w:name w:val="正文文本缩进 3 Char"/>
    <w:link w:val="40"/>
    <w:qFormat/>
    <w:uiPriority w:val="0"/>
    <w:rPr>
      <w:kern w:val="2"/>
      <w:sz w:val="21"/>
    </w:rPr>
  </w:style>
  <w:style w:type="character" w:customStyle="1" w:styleId="107">
    <w:name w:val="日期 Char"/>
    <w:basedOn w:val="58"/>
    <w:link w:val="30"/>
    <w:qFormat/>
    <w:locked/>
    <w:uiPriority w:val="0"/>
    <w:rPr>
      <w:rFonts w:ascii="宋体" w:hAnsi="宋体"/>
      <w:b/>
      <w:bCs/>
      <w:kern w:val="2"/>
      <w:sz w:val="30"/>
    </w:rPr>
  </w:style>
  <w:style w:type="paragraph" w:customStyle="1" w:styleId="108">
    <w:name w:val="Char Char Char Char Char Char Char Char Char1 Char"/>
    <w:basedOn w:val="17"/>
    <w:qFormat/>
    <w:uiPriority w:val="0"/>
    <w:pPr>
      <w:adjustRightInd w:val="0"/>
      <w:snapToGrid w:val="0"/>
      <w:spacing w:line="360" w:lineRule="auto"/>
    </w:pPr>
    <w:rPr>
      <w:szCs w:val="20"/>
    </w:rPr>
  </w:style>
  <w:style w:type="paragraph" w:customStyle="1" w:styleId="109">
    <w:name w:val="普通正文"/>
    <w:basedOn w:val="1"/>
    <w:link w:val="352"/>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110">
    <w:name w:val="批注文字 Char"/>
    <w:basedOn w:val="58"/>
    <w:link w:val="18"/>
    <w:qFormat/>
    <w:uiPriority w:val="0"/>
    <w:rPr>
      <w:kern w:val="2"/>
      <w:sz w:val="21"/>
      <w:szCs w:val="24"/>
    </w:rPr>
  </w:style>
  <w:style w:type="paragraph" w:customStyle="1" w:styleId="111">
    <w:name w:val="样式1"/>
    <w:basedOn w:val="2"/>
    <w:qFormat/>
    <w:uiPriority w:val="0"/>
    <w:pPr>
      <w:keepLines w:val="0"/>
      <w:spacing w:before="0" w:after="0" w:line="240" w:lineRule="auto"/>
    </w:pPr>
    <w:rPr>
      <w:bCs/>
      <w:kern w:val="2"/>
      <w:szCs w:val="24"/>
    </w:rPr>
  </w:style>
  <w:style w:type="character" w:customStyle="1" w:styleId="112">
    <w:name w:val="题注 Char"/>
    <w:link w:val="15"/>
    <w:qFormat/>
    <w:locked/>
    <w:uiPriority w:val="99"/>
    <w:rPr>
      <w:rFonts w:ascii="Arial" w:hAnsi="Arial" w:eastAsia="黑体" w:cs="Arial"/>
      <w:kern w:val="2"/>
    </w:rPr>
  </w:style>
  <w:style w:type="character" w:customStyle="1" w:styleId="113">
    <w:name w:val="正文文本 3 Char"/>
    <w:basedOn w:val="58"/>
    <w:link w:val="19"/>
    <w:qFormat/>
    <w:locked/>
    <w:uiPriority w:val="0"/>
    <w:rPr>
      <w:rFonts w:ascii="宋体"/>
      <w:kern w:val="2"/>
      <w:sz w:val="28"/>
    </w:rPr>
  </w:style>
  <w:style w:type="character" w:customStyle="1" w:styleId="114">
    <w:name w:val="正文文本缩进 2 Char"/>
    <w:link w:val="31"/>
    <w:qFormat/>
    <w:uiPriority w:val="0"/>
    <w:rPr>
      <w:kern w:val="2"/>
      <w:sz w:val="21"/>
    </w:rPr>
  </w:style>
  <w:style w:type="paragraph" w:customStyle="1" w:styleId="115">
    <w:name w:val="Char Char"/>
    <w:basedOn w:val="1"/>
    <w:qFormat/>
    <w:uiPriority w:val="0"/>
    <w:rPr>
      <w:rFonts w:ascii="Tahoma" w:hAnsi="Tahoma"/>
      <w:sz w:val="24"/>
      <w:szCs w:val="20"/>
    </w:rPr>
  </w:style>
  <w:style w:type="paragraph" w:customStyle="1" w:styleId="116">
    <w:name w:val="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 Char1 Char1"/>
    <w:basedOn w:val="1"/>
    <w:qFormat/>
    <w:uiPriority w:val="0"/>
    <w:pPr>
      <w:spacing w:line="360" w:lineRule="auto"/>
      <w:ind w:firstLine="200" w:firstLineChars="200"/>
    </w:pPr>
    <w:rPr>
      <w:rFonts w:ascii="宋体" w:hAnsi="宋体" w:cs="宋体"/>
      <w:sz w:val="24"/>
    </w:rPr>
  </w:style>
  <w:style w:type="paragraph" w:customStyle="1" w:styleId="118">
    <w:name w:val="Char"/>
    <w:basedOn w:val="1"/>
    <w:qFormat/>
    <w:uiPriority w:val="0"/>
    <w:pPr>
      <w:tabs>
        <w:tab w:val="left" w:pos="1008"/>
      </w:tabs>
      <w:ind w:firstLine="288"/>
    </w:pPr>
    <w:rPr>
      <w:sz w:val="24"/>
    </w:rPr>
  </w:style>
  <w:style w:type="paragraph" w:customStyle="1" w:styleId="119">
    <w:name w:val="图表题注"/>
    <w:basedOn w:val="15"/>
    <w:next w:val="14"/>
    <w:qFormat/>
    <w:uiPriority w:val="0"/>
    <w:pPr>
      <w:spacing w:before="152" w:after="160"/>
      <w:jc w:val="center"/>
    </w:pPr>
    <w:rPr>
      <w:rFonts w:ascii="Times New Roman" w:hAnsi="Times New Roman" w:eastAsia="宋体"/>
      <w:sz w:val="21"/>
    </w:rPr>
  </w:style>
  <w:style w:type="paragraph" w:customStyle="1" w:styleId="120">
    <w:name w:val="Char11"/>
    <w:basedOn w:val="1"/>
    <w:qFormat/>
    <w:uiPriority w:val="0"/>
  </w:style>
  <w:style w:type="paragraph" w:customStyle="1" w:styleId="121">
    <w:name w:val="Char Char Char Char"/>
    <w:basedOn w:val="1"/>
    <w:qFormat/>
    <w:uiPriority w:val="0"/>
    <w:rPr>
      <w:szCs w:val="21"/>
    </w:rPr>
  </w:style>
  <w:style w:type="paragraph" w:customStyle="1" w:styleId="122">
    <w:name w:val="Char Char1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3">
    <w:name w:val="Char Char Char Char Char Char Char"/>
    <w:basedOn w:val="1"/>
    <w:qFormat/>
    <w:uiPriority w:val="0"/>
    <w:pPr>
      <w:tabs>
        <w:tab w:val="left" w:pos="432"/>
      </w:tabs>
      <w:ind w:left="432" w:hanging="432"/>
    </w:pPr>
    <w:rPr>
      <w:rFonts w:ascii="Tahoma" w:hAnsi="Tahoma"/>
      <w:sz w:val="24"/>
      <w:szCs w:val="20"/>
    </w:rPr>
  </w:style>
  <w:style w:type="paragraph" w:customStyle="1" w:styleId="124">
    <w:name w:val="Char Char Char1 Char4"/>
    <w:basedOn w:val="1"/>
    <w:qFormat/>
    <w:uiPriority w:val="0"/>
    <w:pPr>
      <w:spacing w:line="360" w:lineRule="auto"/>
      <w:ind w:firstLine="200" w:firstLineChars="200"/>
    </w:pPr>
    <w:rPr>
      <w:rFonts w:ascii="宋体" w:hAnsi="宋体" w:cs="宋体"/>
      <w:sz w:val="24"/>
    </w:rPr>
  </w:style>
  <w:style w:type="paragraph" w:customStyle="1" w:styleId="12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26">
    <w:name w:val="Char Char Char1 Char5"/>
    <w:basedOn w:val="1"/>
    <w:qFormat/>
    <w:uiPriority w:val="0"/>
    <w:pPr>
      <w:spacing w:line="360" w:lineRule="auto"/>
      <w:ind w:firstLine="200" w:firstLineChars="200"/>
    </w:pPr>
    <w:rPr>
      <w:rFonts w:ascii="宋体" w:hAnsi="宋体" w:cs="宋体"/>
      <w:sz w:val="24"/>
    </w:rPr>
  </w:style>
  <w:style w:type="paragraph" w:customStyle="1" w:styleId="127">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128">
    <w:name w:val="Char Char Char1 Char6"/>
    <w:basedOn w:val="1"/>
    <w:qFormat/>
    <w:uiPriority w:val="0"/>
    <w:pPr>
      <w:spacing w:line="360" w:lineRule="auto"/>
      <w:ind w:firstLine="200" w:firstLineChars="200"/>
    </w:pPr>
    <w:rPr>
      <w:rFonts w:ascii="宋体" w:hAnsi="宋体" w:cs="宋体"/>
      <w:sz w:val="24"/>
    </w:rPr>
  </w:style>
  <w:style w:type="paragraph" w:customStyle="1" w:styleId="129">
    <w:name w:val="Char Char Char1 Char"/>
    <w:basedOn w:val="1"/>
    <w:qFormat/>
    <w:uiPriority w:val="0"/>
    <w:pPr>
      <w:spacing w:line="360" w:lineRule="auto"/>
      <w:ind w:firstLine="200" w:firstLineChars="200"/>
    </w:pPr>
    <w:rPr>
      <w:rFonts w:ascii="宋体" w:hAnsi="宋体" w:cs="宋体"/>
      <w:sz w:val="24"/>
    </w:rPr>
  </w:style>
  <w:style w:type="paragraph" w:customStyle="1" w:styleId="130">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31">
    <w:name w:val="Char Char Char1 Char3"/>
    <w:basedOn w:val="1"/>
    <w:qFormat/>
    <w:uiPriority w:val="0"/>
    <w:pPr>
      <w:spacing w:line="360" w:lineRule="auto"/>
      <w:ind w:firstLine="200" w:firstLineChars="200"/>
    </w:pPr>
    <w:rPr>
      <w:rFonts w:ascii="宋体" w:hAnsi="宋体" w:cs="宋体"/>
      <w:sz w:val="24"/>
    </w:rPr>
  </w:style>
  <w:style w:type="paragraph" w:customStyle="1" w:styleId="132">
    <w:name w:val="Char Char Char1 Char2"/>
    <w:basedOn w:val="1"/>
    <w:qFormat/>
    <w:uiPriority w:val="0"/>
    <w:pPr>
      <w:spacing w:line="360" w:lineRule="auto"/>
      <w:ind w:firstLine="200" w:firstLineChars="200"/>
    </w:pPr>
    <w:rPr>
      <w:rFonts w:ascii="宋体" w:hAnsi="宋体" w:cs="宋体"/>
      <w:sz w:val="24"/>
    </w:rPr>
  </w:style>
  <w:style w:type="paragraph" w:customStyle="1" w:styleId="133">
    <w:name w:val="_Style 49"/>
    <w:basedOn w:val="1"/>
    <w:next w:val="29"/>
    <w:qFormat/>
    <w:uiPriority w:val="0"/>
    <w:rPr>
      <w:rFonts w:ascii="宋体" w:hAnsi="Courier New" w:cs="宋体"/>
      <w:sz w:val="24"/>
    </w:rPr>
  </w:style>
  <w:style w:type="paragraph" w:customStyle="1" w:styleId="134">
    <w:name w:val="Char Char Char1 Char7"/>
    <w:basedOn w:val="1"/>
    <w:qFormat/>
    <w:uiPriority w:val="0"/>
    <w:pPr>
      <w:spacing w:line="360" w:lineRule="auto"/>
      <w:ind w:firstLine="200" w:firstLineChars="200"/>
    </w:pPr>
    <w:rPr>
      <w:rFonts w:ascii="宋体" w:hAnsi="宋体" w:cs="宋体"/>
      <w:sz w:val="24"/>
    </w:rPr>
  </w:style>
  <w:style w:type="paragraph" w:customStyle="1" w:styleId="135">
    <w:name w:val="Char Char Char1 Char8"/>
    <w:basedOn w:val="1"/>
    <w:qFormat/>
    <w:uiPriority w:val="0"/>
    <w:pPr>
      <w:spacing w:line="360" w:lineRule="auto"/>
      <w:ind w:firstLine="200" w:firstLineChars="200"/>
    </w:pPr>
    <w:rPr>
      <w:rFonts w:ascii="宋体" w:hAnsi="宋体" w:cs="宋体"/>
      <w:sz w:val="24"/>
    </w:rPr>
  </w:style>
  <w:style w:type="paragraph" w:customStyle="1" w:styleId="136">
    <w:name w:val="Char Char Char1 Char9"/>
    <w:basedOn w:val="1"/>
    <w:qFormat/>
    <w:uiPriority w:val="0"/>
    <w:pPr>
      <w:spacing w:line="360" w:lineRule="auto"/>
      <w:ind w:firstLine="200" w:firstLineChars="200"/>
    </w:pPr>
    <w:rPr>
      <w:rFonts w:ascii="宋体" w:hAnsi="宋体" w:cs="宋体"/>
      <w:sz w:val="24"/>
    </w:rPr>
  </w:style>
  <w:style w:type="paragraph" w:customStyle="1" w:styleId="137">
    <w:name w:val="TOC 标题1"/>
    <w:basedOn w:val="2"/>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138">
    <w:name w:val="列出段落1"/>
    <w:basedOn w:val="1"/>
    <w:qFormat/>
    <w:uiPriority w:val="0"/>
    <w:pPr>
      <w:widowControl/>
      <w:ind w:left="720"/>
      <w:contextualSpacing/>
      <w:jc w:val="left"/>
    </w:pPr>
    <w:rPr>
      <w:kern w:val="0"/>
      <w:sz w:val="24"/>
      <w:lang w:eastAsia="en-US"/>
    </w:rPr>
  </w:style>
  <w:style w:type="paragraph" w:customStyle="1" w:styleId="139">
    <w:name w:val="小标题一"/>
    <w:basedOn w:val="1"/>
    <w:next w:val="1"/>
    <w:qFormat/>
    <w:uiPriority w:val="0"/>
    <w:pPr>
      <w:tabs>
        <w:tab w:val="left" w:pos="2247"/>
      </w:tabs>
      <w:spacing w:line="500" w:lineRule="exact"/>
    </w:pPr>
    <w:rPr>
      <w:sz w:val="28"/>
      <w:szCs w:val="20"/>
    </w:rPr>
  </w:style>
  <w:style w:type="paragraph" w:customStyle="1" w:styleId="140">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styleId="141">
    <w:name w:val="List Paragraph"/>
    <w:basedOn w:val="1"/>
    <w:link w:val="142"/>
    <w:qFormat/>
    <w:uiPriority w:val="34"/>
    <w:pPr>
      <w:ind w:firstLine="420" w:firstLineChars="200"/>
    </w:pPr>
    <w:rPr>
      <w:szCs w:val="20"/>
    </w:rPr>
  </w:style>
  <w:style w:type="character" w:customStyle="1" w:styleId="142">
    <w:name w:val="列出段落 Char"/>
    <w:link w:val="141"/>
    <w:qFormat/>
    <w:uiPriority w:val="0"/>
    <w:rPr>
      <w:kern w:val="2"/>
      <w:sz w:val="21"/>
    </w:rPr>
  </w:style>
  <w:style w:type="paragraph" w:customStyle="1" w:styleId="143">
    <w:name w:val="无间隔1"/>
    <w:basedOn w:val="1"/>
    <w:qFormat/>
    <w:uiPriority w:val="0"/>
    <w:pPr>
      <w:widowControl/>
      <w:jc w:val="left"/>
    </w:pPr>
    <w:rPr>
      <w:kern w:val="0"/>
      <w:sz w:val="24"/>
      <w:szCs w:val="32"/>
      <w:lang w:eastAsia="en-US"/>
    </w:rPr>
  </w:style>
  <w:style w:type="paragraph" w:customStyle="1" w:styleId="144">
    <w:name w:val="纯文本1"/>
    <w:basedOn w:val="1"/>
    <w:qFormat/>
    <w:uiPriority w:val="0"/>
    <w:rPr>
      <w:rFonts w:hint="eastAsia" w:ascii="宋体" w:hAnsi="Courier New"/>
    </w:rPr>
  </w:style>
  <w:style w:type="paragraph" w:customStyle="1" w:styleId="145">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一级目录"/>
    <w:next w:val="1"/>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147">
    <w:name w:val="正文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48">
    <w:name w:val="正文2"/>
    <w:basedOn w:val="1"/>
    <w:link w:val="149"/>
    <w:qFormat/>
    <w:uiPriority w:val="0"/>
    <w:pPr>
      <w:spacing w:line="360" w:lineRule="auto"/>
      <w:ind w:firstLine="420" w:firstLineChars="200"/>
    </w:pPr>
    <w:rPr>
      <w:sz w:val="28"/>
    </w:rPr>
  </w:style>
  <w:style w:type="character" w:customStyle="1" w:styleId="149">
    <w:name w:val="正文2 Char"/>
    <w:link w:val="148"/>
    <w:qFormat/>
    <w:uiPriority w:val="0"/>
    <w:rPr>
      <w:kern w:val="2"/>
      <w:sz w:val="28"/>
      <w:szCs w:val="24"/>
    </w:rPr>
  </w:style>
  <w:style w:type="character" w:customStyle="1" w:styleId="150">
    <w:name w:val="apple-style-span"/>
    <w:basedOn w:val="58"/>
    <w:qFormat/>
    <w:uiPriority w:val="0"/>
  </w:style>
  <w:style w:type="paragraph" w:customStyle="1" w:styleId="151">
    <w:name w:val="Heading 21"/>
    <w:basedOn w:val="1"/>
    <w:next w:val="1"/>
    <w:qFormat/>
    <w:uiPriority w:val="99"/>
    <w:pPr>
      <w:autoSpaceDE w:val="0"/>
      <w:autoSpaceDN w:val="0"/>
      <w:adjustRightInd w:val="0"/>
      <w:spacing w:before="240" w:after="60" w:line="360" w:lineRule="atLeast"/>
      <w:textAlignment w:val="baseline"/>
    </w:pPr>
    <w:rPr>
      <w:rFonts w:ascii="Arial" w:hAnsi="Arial"/>
      <w:kern w:val="0"/>
      <w:sz w:val="24"/>
      <w:szCs w:val="20"/>
    </w:rPr>
  </w:style>
  <w:style w:type="character" w:customStyle="1" w:styleId="152">
    <w:name w:val="纯文本 Char1"/>
    <w:qFormat/>
    <w:locked/>
    <w:uiPriority w:val="99"/>
    <w:rPr>
      <w:rFonts w:ascii="宋体" w:hAnsi="Courier New" w:eastAsia="宋体"/>
      <w:kern w:val="2"/>
      <w:sz w:val="24"/>
      <w:lang w:val="en-US" w:eastAsia="zh-CN" w:bidi="ar-SA"/>
    </w:rPr>
  </w:style>
  <w:style w:type="paragraph" w:customStyle="1" w:styleId="153">
    <w:name w:val="p0"/>
    <w:basedOn w:val="1"/>
    <w:qFormat/>
    <w:uiPriority w:val="0"/>
    <w:pPr>
      <w:widowControl/>
    </w:pPr>
    <w:rPr>
      <w:kern w:val="0"/>
      <w:szCs w:val="21"/>
    </w:rPr>
  </w:style>
  <w:style w:type="paragraph" w:customStyle="1" w:styleId="154">
    <w:name w:val="正文Land"/>
    <w:basedOn w:val="1"/>
    <w:qFormat/>
    <w:uiPriority w:val="0"/>
    <w:pPr>
      <w:spacing w:beforeLines="20" w:line="360" w:lineRule="auto"/>
      <w:ind w:firstLine="200" w:firstLineChars="200"/>
    </w:pPr>
    <w:rPr>
      <w:rFonts w:ascii="宋体"/>
      <w:sz w:val="24"/>
    </w:rPr>
  </w:style>
  <w:style w:type="paragraph" w:customStyle="1" w:styleId="155">
    <w:name w:val="正文首行缩进2字符"/>
    <w:basedOn w:val="1"/>
    <w:qFormat/>
    <w:uiPriority w:val="0"/>
    <w:pPr>
      <w:spacing w:line="360" w:lineRule="auto"/>
      <w:ind w:firstLine="200" w:firstLineChars="200"/>
    </w:pPr>
    <w:rPr>
      <w:rFonts w:eastAsia="仿宋"/>
      <w:sz w:val="28"/>
      <w:szCs w:val="20"/>
    </w:rPr>
  </w:style>
  <w:style w:type="paragraph" w:customStyle="1" w:styleId="156">
    <w:name w:val="正文首行缩进4字符"/>
    <w:basedOn w:val="1"/>
    <w:qFormat/>
    <w:uiPriority w:val="0"/>
    <w:pPr>
      <w:spacing w:line="360" w:lineRule="auto"/>
      <w:ind w:left="482" w:firstLine="482"/>
    </w:pPr>
    <w:rPr>
      <w:rFonts w:eastAsia="仿宋"/>
      <w:sz w:val="28"/>
      <w:szCs w:val="20"/>
    </w:rPr>
  </w:style>
  <w:style w:type="paragraph" w:customStyle="1" w:styleId="157">
    <w:name w:val="标题2"/>
    <w:basedOn w:val="3"/>
    <w:qFormat/>
    <w:uiPriority w:val="0"/>
    <w:pPr>
      <w:spacing w:before="0" w:after="0"/>
    </w:pPr>
    <w:rPr>
      <w:rFonts w:ascii="Cambria" w:hAnsi="Cambria" w:eastAsia="宋体"/>
      <w:b w:val="0"/>
      <w:sz w:val="28"/>
    </w:rPr>
  </w:style>
  <w:style w:type="paragraph" w:customStyle="1" w:styleId="158">
    <w:name w:val="black1"/>
    <w:basedOn w:val="1"/>
    <w:qFormat/>
    <w:uiPriority w:val="0"/>
    <w:pPr>
      <w:widowControl/>
      <w:spacing w:before="100" w:beforeAutospacing="1" w:after="100" w:afterAutospacing="1"/>
      <w:jc w:val="left"/>
    </w:pPr>
    <w:rPr>
      <w:rFonts w:ascii="宋体" w:hAnsi="宋体"/>
      <w:kern w:val="0"/>
      <w:sz w:val="24"/>
    </w:rPr>
  </w:style>
  <w:style w:type="paragraph" w:customStyle="1" w:styleId="159">
    <w:name w:val="正文1"/>
    <w:basedOn w:val="1"/>
    <w:qFormat/>
    <w:uiPriority w:val="0"/>
    <w:pPr>
      <w:spacing w:line="360" w:lineRule="auto"/>
      <w:ind w:left="1260" w:leftChars="600" w:firstLine="540" w:firstLineChars="257"/>
    </w:pPr>
    <w:rPr>
      <w:rFonts w:ascii="宋体" w:hAnsi="宋体" w:cs="黑体"/>
      <w:szCs w:val="22"/>
    </w:rPr>
  </w:style>
  <w:style w:type="paragraph" w:customStyle="1" w:styleId="160">
    <w:name w:val="QB正文"/>
    <w:basedOn w:val="1"/>
    <w:link w:val="161"/>
    <w:qFormat/>
    <w:uiPriority w:val="0"/>
    <w:pPr>
      <w:widowControl/>
      <w:autoSpaceDE w:val="0"/>
      <w:autoSpaceDN w:val="0"/>
      <w:ind w:firstLine="200" w:firstLineChars="200"/>
    </w:pPr>
    <w:rPr>
      <w:rFonts w:ascii="宋体"/>
      <w:kern w:val="0"/>
      <w:szCs w:val="20"/>
    </w:rPr>
  </w:style>
  <w:style w:type="character" w:customStyle="1" w:styleId="161">
    <w:name w:val="QB正文 Char"/>
    <w:link w:val="160"/>
    <w:qFormat/>
    <w:uiPriority w:val="0"/>
    <w:rPr>
      <w:rFonts w:ascii="宋体"/>
      <w:sz w:val="21"/>
    </w:rPr>
  </w:style>
  <w:style w:type="paragraph" w:customStyle="1" w:styleId="162">
    <w:name w:val="Table"/>
    <w:next w:val="1"/>
    <w:qFormat/>
    <w:uiPriority w:val="0"/>
    <w:pPr>
      <w:keepLines/>
      <w:tabs>
        <w:tab w:val="left" w:pos="360"/>
      </w:tabs>
      <w:spacing w:beforeLines="100"/>
      <w:jc w:val="center"/>
    </w:pPr>
    <w:rPr>
      <w:rFonts w:ascii="Arial" w:hAnsi="Arial" w:eastAsia="宋体" w:cs="Times New Roman"/>
      <w:sz w:val="18"/>
      <w:szCs w:val="18"/>
      <w:lang w:val="en-US" w:eastAsia="zh-CN" w:bidi="ar-SA"/>
    </w:rPr>
  </w:style>
  <w:style w:type="paragraph" w:customStyle="1" w:styleId="163">
    <w:name w:val="参考资料清单+倾斜+蓝色"/>
    <w:basedOn w:val="1"/>
    <w:qFormat/>
    <w:uiPriority w:val="0"/>
    <w:pPr>
      <w:autoSpaceDE w:val="0"/>
      <w:autoSpaceDN w:val="0"/>
      <w:adjustRightInd w:val="0"/>
      <w:spacing w:line="360" w:lineRule="auto"/>
    </w:pPr>
    <w:rPr>
      <w:rFonts w:ascii="Arial" w:hAnsi="Arial"/>
      <w:i/>
      <w:iCs/>
      <w:color w:val="0000FF"/>
      <w:kern w:val="0"/>
      <w:szCs w:val="21"/>
    </w:rPr>
  </w:style>
  <w:style w:type="character" w:customStyle="1" w:styleId="164">
    <w:name w:val="Figure Char"/>
    <w:qFormat/>
    <w:uiPriority w:val="0"/>
    <w:rPr>
      <w:sz w:val="21"/>
      <w:szCs w:val="21"/>
    </w:rPr>
  </w:style>
  <w:style w:type="character" w:customStyle="1" w:styleId="165">
    <w:name w:val="正文2 Char Char"/>
    <w:qFormat/>
    <w:uiPriority w:val="0"/>
    <w:rPr>
      <w:kern w:val="2"/>
      <w:sz w:val="24"/>
    </w:rPr>
  </w:style>
  <w:style w:type="paragraph" w:customStyle="1" w:styleId="166">
    <w:name w:val="纯文本11"/>
    <w:basedOn w:val="1"/>
    <w:link w:val="167"/>
    <w:qFormat/>
    <w:uiPriority w:val="0"/>
    <w:pPr>
      <w:adjustRightInd w:val="0"/>
      <w:textAlignment w:val="baseline"/>
    </w:pPr>
    <w:rPr>
      <w:rFonts w:ascii="宋体" w:hAnsi="Courier New" w:eastAsia="楷体_GB2312"/>
      <w:sz w:val="28"/>
      <w:szCs w:val="20"/>
    </w:rPr>
  </w:style>
  <w:style w:type="character" w:customStyle="1" w:styleId="167">
    <w:name w:val="Plain Text Char Char"/>
    <w:link w:val="166"/>
    <w:qFormat/>
    <w:uiPriority w:val="0"/>
    <w:rPr>
      <w:rFonts w:ascii="宋体" w:hAnsi="Courier New" w:eastAsia="楷体_GB2312"/>
      <w:kern w:val="2"/>
      <w:sz w:val="28"/>
    </w:rPr>
  </w:style>
  <w:style w:type="paragraph" w:customStyle="1" w:styleId="168">
    <w:name w:val="Char Char Char Char Char Char Char1"/>
    <w:basedOn w:val="1"/>
    <w:qFormat/>
    <w:uiPriority w:val="0"/>
    <w:pPr>
      <w:spacing w:line="360" w:lineRule="auto"/>
      <w:ind w:firstLine="480" w:firstLineChars="200"/>
    </w:pPr>
    <w:rPr>
      <w:rFonts w:ascii="Tahoma" w:hAnsi="Tahoma"/>
      <w:kern w:val="0"/>
      <w:sz w:val="24"/>
      <w:szCs w:val="20"/>
    </w:rPr>
  </w:style>
  <w:style w:type="character" w:customStyle="1" w:styleId="169">
    <w:name w:val="批注主题 Char"/>
    <w:basedOn w:val="110"/>
    <w:link w:val="51"/>
    <w:qFormat/>
    <w:uiPriority w:val="0"/>
    <w:rPr>
      <w:b/>
      <w:bCs/>
      <w:kern w:val="2"/>
      <w:sz w:val="21"/>
      <w:szCs w:val="24"/>
    </w:rPr>
  </w:style>
  <w:style w:type="character" w:customStyle="1" w:styleId="170">
    <w:name w:val="apple-converted-space"/>
    <w:qFormat/>
    <w:uiPriority w:val="0"/>
  </w:style>
  <w:style w:type="character" w:customStyle="1" w:styleId="171">
    <w:name w:val="font131"/>
    <w:qFormat/>
    <w:uiPriority w:val="0"/>
    <w:rPr>
      <w:sz w:val="20"/>
      <w:szCs w:val="20"/>
    </w:rPr>
  </w:style>
  <w:style w:type="paragraph" w:customStyle="1" w:styleId="172">
    <w:name w:val="标题 1（绿盟科技）"/>
    <w:basedOn w:val="2"/>
    <w:next w:val="1"/>
    <w:qFormat/>
    <w:uiPriority w:val="0"/>
    <w:pPr>
      <w:numPr>
        <w:ilvl w:val="0"/>
        <w:numId w:val="5"/>
      </w:numPr>
      <w:pBdr>
        <w:bottom w:val="single" w:color="auto" w:sz="48" w:space="1"/>
      </w:pBdr>
      <w:tabs>
        <w:tab w:val="left" w:pos="360"/>
      </w:tabs>
      <w:spacing w:before="600"/>
      <w:ind w:left="0" w:firstLine="0"/>
      <w:jc w:val="left"/>
    </w:pPr>
    <w:rPr>
      <w:rFonts w:ascii="Arial" w:hAnsi="Arial" w:eastAsia="黑体"/>
      <w:bCs/>
      <w:szCs w:val="44"/>
    </w:rPr>
  </w:style>
  <w:style w:type="paragraph" w:customStyle="1" w:styleId="173">
    <w:name w:val="标题 2（绿盟科技）"/>
    <w:basedOn w:val="3"/>
    <w:next w:val="1"/>
    <w:qFormat/>
    <w:uiPriority w:val="0"/>
    <w:pPr>
      <w:numPr>
        <w:ilvl w:val="1"/>
        <w:numId w:val="5"/>
      </w:numPr>
      <w:tabs>
        <w:tab w:val="left" w:pos="360"/>
      </w:tabs>
      <w:spacing w:line="415" w:lineRule="auto"/>
      <w:ind w:left="0" w:firstLine="0"/>
      <w:jc w:val="left"/>
    </w:pPr>
    <w:rPr>
      <w:bCs w:val="0"/>
      <w:kern w:val="0"/>
    </w:rPr>
  </w:style>
  <w:style w:type="paragraph" w:customStyle="1" w:styleId="174">
    <w:name w:val="标题 3（绿盟科技）"/>
    <w:basedOn w:val="4"/>
    <w:next w:val="1"/>
    <w:qFormat/>
    <w:uiPriority w:val="0"/>
    <w:pPr>
      <w:numPr>
        <w:numId w:val="5"/>
      </w:numPr>
      <w:tabs>
        <w:tab w:val="left" w:pos="960"/>
      </w:tabs>
      <w:spacing w:before="260" w:after="260" w:line="415" w:lineRule="auto"/>
      <w:jc w:val="left"/>
    </w:pPr>
    <w:rPr>
      <w:rFonts w:ascii="Arial" w:hAnsi="Arial" w:eastAsia="黑体"/>
      <w:bCs w:val="0"/>
      <w:kern w:val="0"/>
      <w:szCs w:val="30"/>
    </w:rPr>
  </w:style>
  <w:style w:type="paragraph" w:customStyle="1" w:styleId="175">
    <w:name w:val="标题 4（绿盟科技）"/>
    <w:basedOn w:val="5"/>
    <w:next w:val="1"/>
    <w:qFormat/>
    <w:uiPriority w:val="0"/>
    <w:pPr>
      <w:widowControl/>
      <w:numPr>
        <w:numId w:val="5"/>
      </w:numPr>
      <w:tabs>
        <w:tab w:val="left" w:pos="360"/>
      </w:tabs>
      <w:spacing w:before="280" w:after="156" w:line="376" w:lineRule="auto"/>
      <w:ind w:left="0" w:firstLine="0"/>
      <w:jc w:val="left"/>
    </w:pPr>
    <w:rPr>
      <w:bCs w:val="0"/>
      <w:kern w:val="0"/>
    </w:rPr>
  </w:style>
  <w:style w:type="paragraph" w:customStyle="1" w:styleId="176">
    <w:name w:val="标题 5（有编号）（绿盟科技）"/>
    <w:basedOn w:val="1"/>
    <w:next w:val="1"/>
    <w:qFormat/>
    <w:uiPriority w:val="0"/>
    <w:pPr>
      <w:keepNext/>
      <w:keepLines/>
      <w:spacing w:before="280" w:after="156" w:line="377" w:lineRule="auto"/>
      <w:ind w:left="1985" w:hanging="1134"/>
      <w:jc w:val="left"/>
      <w:outlineLvl w:val="4"/>
    </w:pPr>
    <w:rPr>
      <w:rFonts w:ascii="Arial" w:hAnsi="Arial" w:eastAsia="黑体"/>
      <w:b/>
      <w:kern w:val="0"/>
      <w:sz w:val="24"/>
      <w:szCs w:val="28"/>
    </w:rPr>
  </w:style>
  <w:style w:type="paragraph" w:customStyle="1" w:styleId="177">
    <w:name w:val="标题 6（有编号）（绿盟科技）"/>
    <w:basedOn w:val="1"/>
    <w:next w:val="1"/>
    <w:qFormat/>
    <w:uiPriority w:val="0"/>
    <w:pPr>
      <w:keepNext/>
      <w:keepLines/>
      <w:spacing w:before="240" w:after="64" w:line="319" w:lineRule="auto"/>
      <w:ind w:left="1247" w:hanging="1247"/>
      <w:jc w:val="left"/>
      <w:outlineLvl w:val="5"/>
    </w:pPr>
    <w:rPr>
      <w:rFonts w:ascii="Arial" w:hAnsi="Arial" w:eastAsia="黑体"/>
      <w:b/>
      <w:kern w:val="0"/>
    </w:rPr>
  </w:style>
  <w:style w:type="paragraph" w:customStyle="1" w:styleId="178">
    <w:name w:val="插图标注（绿盟科技）"/>
    <w:next w:val="1"/>
    <w:qFormat/>
    <w:uiPriority w:val="0"/>
    <w:pPr>
      <w:spacing w:after="156"/>
      <w:jc w:val="center"/>
    </w:pPr>
    <w:rPr>
      <w:rFonts w:ascii="Arial" w:hAnsi="Arial" w:eastAsia="宋体" w:cs="Arial"/>
      <w:sz w:val="21"/>
      <w:szCs w:val="21"/>
      <w:lang w:val="en-US" w:eastAsia="zh-CN" w:bidi="ar-SA"/>
    </w:rPr>
  </w:style>
  <w:style w:type="paragraph" w:customStyle="1" w:styleId="179">
    <w:name w:val="表格标注（绿盟科技）"/>
    <w:basedOn w:val="178"/>
    <w:next w:val="1"/>
    <w:qFormat/>
    <w:uiPriority w:val="0"/>
  </w:style>
  <w:style w:type="character" w:customStyle="1" w:styleId="180">
    <w:name w:val="正文文本 (2) + 间距 0 pt"/>
    <w:basedOn w:val="58"/>
    <w:qFormat/>
    <w:uiPriority w:val="0"/>
    <w:rPr>
      <w:rFonts w:ascii="MingLiU" w:hAnsi="MingLiU" w:eastAsia="MingLiU" w:cs="MingLiU"/>
      <w:color w:val="000000"/>
      <w:spacing w:val="0"/>
      <w:w w:val="100"/>
      <w:position w:val="0"/>
      <w:sz w:val="32"/>
      <w:szCs w:val="32"/>
      <w:shd w:val="clear" w:color="auto" w:fill="FFFFFF"/>
      <w:lang w:val="zh-CN" w:eastAsia="zh-CN" w:bidi="zh-CN"/>
    </w:rPr>
  </w:style>
  <w:style w:type="paragraph" w:customStyle="1" w:styleId="181">
    <w:name w:val="默认段落字体 Para Char Char Char Char"/>
    <w:basedOn w:val="1"/>
    <w:qFormat/>
    <w:uiPriority w:val="0"/>
    <w:rPr>
      <w:szCs w:val="20"/>
    </w:rPr>
  </w:style>
  <w:style w:type="paragraph" w:customStyle="1" w:styleId="182">
    <w:name w:val="正文文本3"/>
    <w:basedOn w:val="1"/>
    <w:qFormat/>
    <w:uiPriority w:val="0"/>
    <w:pPr>
      <w:shd w:val="clear" w:color="auto" w:fill="FFFFFF"/>
      <w:spacing w:before="180" w:line="425" w:lineRule="exact"/>
      <w:jc w:val="distribute"/>
    </w:pPr>
    <w:rPr>
      <w:rFonts w:ascii="宋体" w:hAnsi="宋体"/>
      <w:kern w:val="0"/>
      <w:sz w:val="23"/>
      <w:szCs w:val="23"/>
    </w:rPr>
  </w:style>
  <w:style w:type="character" w:customStyle="1" w:styleId="183">
    <w:name w:val="标题 #2_"/>
    <w:basedOn w:val="58"/>
    <w:link w:val="184"/>
    <w:qFormat/>
    <w:uiPriority w:val="0"/>
    <w:rPr>
      <w:rFonts w:ascii="MingLiU" w:hAnsi="MingLiU" w:eastAsia="MingLiU" w:cs="MingLiU"/>
      <w:spacing w:val="20"/>
      <w:sz w:val="46"/>
      <w:szCs w:val="46"/>
      <w:shd w:val="clear" w:color="auto" w:fill="FFFFFF"/>
    </w:rPr>
  </w:style>
  <w:style w:type="paragraph" w:customStyle="1" w:styleId="184">
    <w:name w:val="标题 #2"/>
    <w:basedOn w:val="1"/>
    <w:link w:val="183"/>
    <w:qFormat/>
    <w:uiPriority w:val="0"/>
    <w:pPr>
      <w:shd w:val="clear" w:color="auto" w:fill="FFFFFF"/>
      <w:spacing w:before="1020" w:after="600" w:line="706" w:lineRule="exact"/>
      <w:jc w:val="center"/>
      <w:outlineLvl w:val="1"/>
    </w:pPr>
    <w:rPr>
      <w:rFonts w:ascii="MingLiU" w:hAnsi="MingLiU" w:eastAsia="MingLiU" w:cs="MingLiU"/>
      <w:spacing w:val="20"/>
      <w:kern w:val="0"/>
      <w:sz w:val="46"/>
      <w:szCs w:val="46"/>
    </w:rPr>
  </w:style>
  <w:style w:type="paragraph" w:customStyle="1" w:styleId="185">
    <w:name w:val="正文4"/>
    <w:basedOn w:val="1"/>
    <w:qFormat/>
    <w:uiPriority w:val="0"/>
    <w:pPr>
      <w:spacing w:beforeLines="50"/>
      <w:ind w:firstLine="420" w:firstLineChars="200"/>
      <w:jc w:val="left"/>
    </w:pPr>
    <w:rPr>
      <w:rFonts w:ascii="宋体" w:hAnsi="宋体" w:cs="宋体"/>
      <w:kern w:val="0"/>
    </w:rPr>
  </w:style>
  <w:style w:type="paragraph" w:customStyle="1" w:styleId="186">
    <w:name w:val="编号，小四"/>
    <w:basedOn w:val="1"/>
    <w:qFormat/>
    <w:uiPriority w:val="0"/>
    <w:pPr>
      <w:numPr>
        <w:ilvl w:val="0"/>
        <w:numId w:val="6"/>
      </w:numPr>
      <w:spacing w:line="360" w:lineRule="auto"/>
    </w:pPr>
    <w:rPr>
      <w:rFonts w:ascii="Arial" w:hAnsi="Arial" w:cs="宋体"/>
      <w:sz w:val="24"/>
      <w:szCs w:val="20"/>
    </w:rPr>
  </w:style>
  <w:style w:type="paragraph" w:customStyle="1" w:styleId="187">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188">
    <w:name w:val="正文四号"/>
    <w:basedOn w:val="1"/>
    <w:qFormat/>
    <w:uiPriority w:val="0"/>
    <w:pPr>
      <w:spacing w:line="360" w:lineRule="auto"/>
      <w:ind w:firstLine="200" w:firstLineChars="200"/>
    </w:pPr>
    <w:rPr>
      <w:rFonts w:eastAsia="仿宋_GB2312" w:cs="宋体"/>
      <w:sz w:val="28"/>
      <w:szCs w:val="20"/>
    </w:rPr>
  </w:style>
  <w:style w:type="paragraph" w:customStyle="1" w:styleId="189">
    <w:name w:val="标题 3.1"/>
    <w:basedOn w:val="4"/>
    <w:qFormat/>
    <w:uiPriority w:val="0"/>
    <w:pPr>
      <w:numPr>
        <w:ilvl w:val="0"/>
        <w:numId w:val="0"/>
      </w:numPr>
      <w:tabs>
        <w:tab w:val="left" w:pos="720"/>
        <w:tab w:val="left" w:pos="1440"/>
        <w:tab w:val="left" w:pos="1620"/>
      </w:tabs>
      <w:spacing w:before="260" w:after="260" w:line="600" w:lineRule="exact"/>
    </w:pPr>
    <w:rPr>
      <w:rFonts w:ascii="宋体" w:hAnsi="宋体"/>
      <w:color w:val="FF0000"/>
      <w:sz w:val="32"/>
    </w:rPr>
  </w:style>
  <w:style w:type="character" w:customStyle="1" w:styleId="190">
    <w:name w:val="批注文字 Char1"/>
    <w:basedOn w:val="58"/>
    <w:semiHidden/>
    <w:qFormat/>
    <w:locked/>
    <w:uiPriority w:val="99"/>
    <w:rPr>
      <w:rFonts w:ascii="Times New Roman" w:hAnsi="Times New Roman" w:eastAsia="宋体" w:cs="Times New Roman"/>
      <w:sz w:val="24"/>
      <w:szCs w:val="24"/>
    </w:rPr>
  </w:style>
  <w:style w:type="character" w:customStyle="1" w:styleId="191">
    <w:name w:val="不明显强调2"/>
    <w:qFormat/>
    <w:uiPriority w:val="0"/>
    <w:rPr>
      <w:i/>
      <w:color w:val="5A5A5A"/>
    </w:rPr>
  </w:style>
  <w:style w:type="character" w:customStyle="1" w:styleId="192">
    <w:name w:val="明显参考2"/>
    <w:qFormat/>
    <w:uiPriority w:val="0"/>
    <w:rPr>
      <w:rFonts w:cs="Times New Roman"/>
      <w:b/>
      <w:sz w:val="24"/>
      <w:u w:val="single"/>
    </w:rPr>
  </w:style>
  <w:style w:type="character" w:customStyle="1" w:styleId="193">
    <w:name w:val="明显强调2"/>
    <w:qFormat/>
    <w:uiPriority w:val="0"/>
    <w:rPr>
      <w:rFonts w:cs="Times New Roman"/>
      <w:b/>
      <w:i/>
      <w:sz w:val="24"/>
      <w:szCs w:val="24"/>
      <w:u w:val="single"/>
    </w:rPr>
  </w:style>
  <w:style w:type="character" w:customStyle="1" w:styleId="194">
    <w:name w:val="书籍标题2"/>
    <w:qFormat/>
    <w:uiPriority w:val="0"/>
    <w:rPr>
      <w:rFonts w:ascii="Arial" w:hAnsi="Arial" w:eastAsia="黑体" w:cs="Times New Roman"/>
      <w:b/>
      <w:i/>
      <w:sz w:val="24"/>
      <w:szCs w:val="24"/>
    </w:rPr>
  </w:style>
  <w:style w:type="character" w:customStyle="1" w:styleId="195">
    <w:name w:val="不明显参考2"/>
    <w:qFormat/>
    <w:uiPriority w:val="0"/>
    <w:rPr>
      <w:rFonts w:cs="Times New Roman"/>
      <w:sz w:val="24"/>
      <w:szCs w:val="24"/>
      <w:u w:val="single"/>
    </w:rPr>
  </w:style>
  <w:style w:type="paragraph" w:customStyle="1" w:styleId="196">
    <w:name w:val="Char Char2"/>
    <w:basedOn w:val="1"/>
    <w:qFormat/>
    <w:uiPriority w:val="0"/>
    <w:rPr>
      <w:rFonts w:ascii="Tahoma" w:hAnsi="Tahoma"/>
      <w:sz w:val="24"/>
      <w:szCs w:val="20"/>
    </w:rPr>
  </w:style>
  <w:style w:type="paragraph" w:customStyle="1" w:styleId="197">
    <w:name w:val="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8">
    <w:name w:val="Char2"/>
    <w:basedOn w:val="1"/>
    <w:qFormat/>
    <w:uiPriority w:val="0"/>
  </w:style>
  <w:style w:type="paragraph" w:customStyle="1" w:styleId="199">
    <w:name w:val="Char Char1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Char Char Char Char Char Char Char2"/>
    <w:basedOn w:val="1"/>
    <w:qFormat/>
    <w:uiPriority w:val="0"/>
    <w:pPr>
      <w:tabs>
        <w:tab w:val="left" w:pos="432"/>
      </w:tabs>
      <w:ind w:left="432" w:hanging="432"/>
    </w:pPr>
    <w:rPr>
      <w:rFonts w:ascii="Tahoma" w:hAnsi="Tahoma"/>
      <w:sz w:val="24"/>
      <w:szCs w:val="20"/>
    </w:rPr>
  </w:style>
  <w:style w:type="paragraph" w:customStyle="1" w:styleId="201">
    <w:name w:val="Char Char Char1 Char10"/>
    <w:basedOn w:val="1"/>
    <w:qFormat/>
    <w:uiPriority w:val="0"/>
    <w:pPr>
      <w:spacing w:line="360" w:lineRule="auto"/>
      <w:ind w:firstLine="200" w:firstLineChars="200"/>
    </w:pPr>
    <w:rPr>
      <w:rFonts w:ascii="宋体" w:hAnsi="宋体" w:cs="宋体"/>
      <w:sz w:val="24"/>
    </w:rPr>
  </w:style>
  <w:style w:type="paragraph" w:customStyle="1" w:styleId="202">
    <w:name w:val="引用2"/>
    <w:basedOn w:val="1"/>
    <w:next w:val="1"/>
    <w:qFormat/>
    <w:uiPriority w:val="0"/>
    <w:pPr>
      <w:widowControl/>
      <w:jc w:val="left"/>
    </w:pPr>
    <w:rPr>
      <w:i/>
      <w:kern w:val="0"/>
      <w:sz w:val="24"/>
      <w:lang w:eastAsia="en-US"/>
    </w:rPr>
  </w:style>
  <w:style w:type="paragraph" w:customStyle="1" w:styleId="203">
    <w:name w:val="明显引用2"/>
    <w:basedOn w:val="1"/>
    <w:next w:val="1"/>
    <w:qFormat/>
    <w:uiPriority w:val="0"/>
    <w:pPr>
      <w:widowControl/>
      <w:ind w:left="720" w:right="720"/>
      <w:jc w:val="left"/>
    </w:pPr>
    <w:rPr>
      <w:b/>
      <w:i/>
      <w:kern w:val="0"/>
      <w:sz w:val="24"/>
      <w:szCs w:val="22"/>
      <w:lang w:eastAsia="en-US"/>
    </w:rPr>
  </w:style>
  <w:style w:type="paragraph" w:customStyle="1" w:styleId="204">
    <w:name w:val="列出段落2"/>
    <w:basedOn w:val="1"/>
    <w:qFormat/>
    <w:uiPriority w:val="0"/>
    <w:pPr>
      <w:widowControl/>
      <w:ind w:left="720"/>
      <w:contextualSpacing/>
      <w:jc w:val="left"/>
    </w:pPr>
    <w:rPr>
      <w:kern w:val="0"/>
      <w:sz w:val="24"/>
      <w:lang w:eastAsia="en-US"/>
    </w:rPr>
  </w:style>
  <w:style w:type="paragraph" w:customStyle="1" w:styleId="205">
    <w:name w:val="无间隔2"/>
    <w:basedOn w:val="1"/>
    <w:qFormat/>
    <w:uiPriority w:val="0"/>
    <w:pPr>
      <w:widowControl/>
      <w:jc w:val="left"/>
    </w:pPr>
    <w:rPr>
      <w:kern w:val="0"/>
      <w:sz w:val="24"/>
      <w:szCs w:val="32"/>
      <w:lang w:eastAsia="en-US"/>
    </w:rPr>
  </w:style>
  <w:style w:type="paragraph" w:customStyle="1" w:styleId="206">
    <w:name w:val="纯文本2"/>
    <w:basedOn w:val="1"/>
    <w:qFormat/>
    <w:uiPriority w:val="0"/>
    <w:rPr>
      <w:rFonts w:hint="eastAsia" w:ascii="宋体" w:hAnsi="Courier New"/>
    </w:rPr>
  </w:style>
  <w:style w:type="character" w:customStyle="1" w:styleId="207">
    <w:name w:val="页眉或页脚_"/>
    <w:link w:val="208"/>
    <w:qFormat/>
    <w:locked/>
    <w:uiPriority w:val="99"/>
    <w:rPr>
      <w:rFonts w:ascii="MingLiU" w:hAnsi="MingLiU" w:eastAsia="MingLiU" w:cs="MingLiU"/>
      <w:spacing w:val="-10"/>
      <w:shd w:val="clear" w:color="auto" w:fill="FFFFFF"/>
    </w:rPr>
  </w:style>
  <w:style w:type="paragraph" w:customStyle="1" w:styleId="208">
    <w:name w:val="页眉或页脚"/>
    <w:basedOn w:val="1"/>
    <w:link w:val="207"/>
    <w:qFormat/>
    <w:uiPriority w:val="99"/>
    <w:pPr>
      <w:shd w:val="clear" w:color="auto" w:fill="FFFFFF"/>
      <w:spacing w:line="240" w:lineRule="atLeast"/>
      <w:jc w:val="left"/>
    </w:pPr>
    <w:rPr>
      <w:rFonts w:ascii="MingLiU" w:hAnsi="MingLiU" w:eastAsia="MingLiU" w:cs="MingLiU"/>
      <w:spacing w:val="-10"/>
      <w:kern w:val="0"/>
      <w:sz w:val="20"/>
      <w:szCs w:val="20"/>
    </w:rPr>
  </w:style>
  <w:style w:type="character" w:customStyle="1" w:styleId="209">
    <w:name w:val="font51"/>
    <w:qFormat/>
    <w:uiPriority w:val="0"/>
    <w:rPr>
      <w:rFonts w:hint="eastAsia" w:ascii="宋体" w:hAnsi="宋体" w:eastAsia="宋体" w:cs="宋体"/>
      <w:b/>
      <w:color w:val="000000"/>
      <w:sz w:val="24"/>
      <w:szCs w:val="24"/>
      <w:u w:val="none"/>
    </w:rPr>
  </w:style>
  <w:style w:type="character" w:customStyle="1" w:styleId="210">
    <w:name w:val="p12"/>
    <w:basedOn w:val="58"/>
    <w:qFormat/>
    <w:uiPriority w:val="0"/>
  </w:style>
  <w:style w:type="character" w:customStyle="1" w:styleId="211">
    <w:name w:val="无间隔 Char"/>
    <w:link w:val="212"/>
    <w:qFormat/>
    <w:uiPriority w:val="99"/>
  </w:style>
  <w:style w:type="paragraph" w:styleId="212">
    <w:name w:val="No Spacing"/>
    <w:basedOn w:val="1"/>
    <w:link w:val="211"/>
    <w:qFormat/>
    <w:uiPriority w:val="99"/>
    <w:pPr>
      <w:widowControl/>
      <w:jc w:val="left"/>
    </w:pPr>
    <w:rPr>
      <w:kern w:val="0"/>
      <w:sz w:val="20"/>
      <w:szCs w:val="20"/>
    </w:rPr>
  </w:style>
  <w:style w:type="paragraph" w:customStyle="1" w:styleId="213">
    <w:name w:val="Char Char Char1 Char Char Char Char"/>
    <w:basedOn w:val="1"/>
    <w:qFormat/>
    <w:uiPriority w:val="0"/>
    <w:pPr>
      <w:widowControl/>
      <w:spacing w:after="160" w:line="240" w:lineRule="exact"/>
      <w:jc w:val="left"/>
    </w:pPr>
    <w:rPr>
      <w:kern w:val="0"/>
      <w:sz w:val="24"/>
      <w:szCs w:val="20"/>
    </w:rPr>
  </w:style>
  <w:style w:type="paragraph" w:customStyle="1" w:styleId="214">
    <w:name w:val="纯文本21"/>
    <w:basedOn w:val="1"/>
    <w:qFormat/>
    <w:uiPriority w:val="0"/>
    <w:pPr>
      <w:widowControl/>
      <w:adjustRightInd w:val="0"/>
      <w:jc w:val="left"/>
    </w:pPr>
    <w:rPr>
      <w:rFonts w:ascii="宋体" w:hAnsi="Courier New" w:eastAsia="楷体_GB2312"/>
      <w:kern w:val="0"/>
      <w:sz w:val="26"/>
      <w:szCs w:val="20"/>
    </w:rPr>
  </w:style>
  <w:style w:type="paragraph" w:customStyle="1" w:styleId="21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16">
    <w:name w:val="_Style 25"/>
    <w:basedOn w:val="1"/>
    <w:qFormat/>
    <w:uiPriority w:val="0"/>
    <w:pPr>
      <w:widowControl/>
      <w:spacing w:after="160" w:line="240" w:lineRule="exact"/>
      <w:jc w:val="left"/>
    </w:pPr>
    <w:rPr>
      <w:kern w:val="0"/>
      <w:sz w:val="24"/>
      <w:szCs w:val="20"/>
    </w:rPr>
  </w:style>
  <w:style w:type="paragraph" w:customStyle="1" w:styleId="21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0"/>
    </w:rPr>
  </w:style>
  <w:style w:type="paragraph" w:customStyle="1" w:styleId="218">
    <w:name w:val="xl35"/>
    <w:basedOn w:val="1"/>
    <w:qFormat/>
    <w:uiPriority w:val="0"/>
    <w:pPr>
      <w:widowControl/>
      <w:spacing w:before="100" w:beforeAutospacing="1" w:after="100" w:afterAutospacing="1"/>
      <w:jc w:val="right"/>
      <w:textAlignment w:val="center"/>
    </w:pPr>
    <w:rPr>
      <w:rFonts w:ascii="宋体" w:hAnsi="宋体"/>
      <w:kern w:val="0"/>
      <w:sz w:val="18"/>
      <w:szCs w:val="20"/>
    </w:rPr>
  </w:style>
  <w:style w:type="paragraph" w:customStyle="1" w:styleId="219">
    <w:name w:val="Char Char Char Char Char Char"/>
    <w:basedOn w:val="17"/>
    <w:qFormat/>
    <w:uiPriority w:val="0"/>
    <w:pPr>
      <w:adjustRightInd w:val="0"/>
      <w:snapToGrid w:val="0"/>
      <w:spacing w:line="360" w:lineRule="auto"/>
    </w:pPr>
    <w:rPr>
      <w:rFonts w:ascii="Tahoma" w:hAnsi="Tahoma"/>
      <w:sz w:val="24"/>
      <w:szCs w:val="20"/>
    </w:rPr>
  </w:style>
  <w:style w:type="paragraph" w:customStyle="1" w:styleId="220">
    <w:name w:val="Char1"/>
    <w:basedOn w:val="1"/>
    <w:qFormat/>
    <w:uiPriority w:val="0"/>
    <w:pPr>
      <w:numPr>
        <w:ilvl w:val="0"/>
        <w:numId w:val="1"/>
      </w:numPr>
      <w:tabs>
        <w:tab w:val="left" w:pos="360"/>
      </w:tabs>
    </w:pPr>
    <w:rPr>
      <w:sz w:val="24"/>
      <w:szCs w:val="20"/>
    </w:rPr>
  </w:style>
  <w:style w:type="paragraph" w:customStyle="1" w:styleId="221">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222">
    <w:name w:val="Char Char Char Char Char Char Char Char Char Char"/>
    <w:basedOn w:val="1"/>
    <w:qFormat/>
    <w:uiPriority w:val="0"/>
    <w:pPr>
      <w:tabs>
        <w:tab w:val="left" w:pos="360"/>
      </w:tabs>
    </w:pPr>
    <w:rPr>
      <w:sz w:val="24"/>
    </w:rPr>
  </w:style>
  <w:style w:type="paragraph" w:customStyle="1" w:styleId="223">
    <w:name w:val="1"/>
    <w:basedOn w:val="1"/>
    <w:qFormat/>
    <w:uiPriority w:val="0"/>
    <w:pPr>
      <w:tabs>
        <w:tab w:val="left" w:pos="425"/>
      </w:tabs>
      <w:ind w:left="420" w:leftChars="200" w:firstLine="270" w:firstLineChars="150"/>
    </w:pPr>
    <w:rPr>
      <w:szCs w:val="20"/>
    </w:rPr>
  </w:style>
  <w:style w:type="paragraph" w:customStyle="1" w:styleId="224">
    <w:name w:val="my正文"/>
    <w:basedOn w:val="1"/>
    <w:link w:val="269"/>
    <w:qFormat/>
    <w:uiPriority w:val="0"/>
    <w:pPr>
      <w:spacing w:line="360" w:lineRule="auto"/>
      <w:ind w:firstLine="480" w:firstLineChars="200"/>
    </w:pPr>
    <w:rPr>
      <w:sz w:val="24"/>
    </w:rPr>
  </w:style>
  <w:style w:type="paragraph" w:customStyle="1" w:styleId="225">
    <w:name w:val="H-TextFormat"/>
    <w:qFormat/>
    <w:uiPriority w:val="0"/>
    <w:rPr>
      <w:rFonts w:ascii="Arial" w:hAnsi="Arial" w:eastAsia="宋体" w:cs="Times New Roman"/>
      <w:sz w:val="22"/>
      <w:lang w:val="en-GB" w:eastAsia="en-US" w:bidi="ar-SA"/>
    </w:rPr>
  </w:style>
  <w:style w:type="paragraph" w:customStyle="1" w:styleId="226">
    <w:name w:val="_Style 12"/>
    <w:basedOn w:val="17"/>
    <w:qFormat/>
    <w:uiPriority w:val="0"/>
    <w:pPr>
      <w:adjustRightInd w:val="0"/>
      <w:snapToGrid w:val="0"/>
      <w:spacing w:line="360" w:lineRule="auto"/>
    </w:pPr>
    <w:rPr>
      <w:szCs w:val="20"/>
      <w:shd w:val="clear" w:color="auto" w:fill="000080"/>
    </w:rPr>
  </w:style>
  <w:style w:type="paragraph" w:customStyle="1" w:styleId="227">
    <w:name w:val="NRSection"/>
    <w:basedOn w:val="1"/>
    <w:qFormat/>
    <w:uiPriority w:val="0"/>
    <w:pPr>
      <w:widowControl/>
      <w:jc w:val="left"/>
      <w:outlineLvl w:val="4"/>
    </w:pPr>
    <w:rPr>
      <w:b/>
      <w:kern w:val="0"/>
      <w:sz w:val="24"/>
      <w:szCs w:val="20"/>
    </w:rPr>
  </w:style>
  <w:style w:type="paragraph" w:customStyle="1" w:styleId="228">
    <w:name w:val="Style5"/>
    <w:basedOn w:val="1"/>
    <w:qFormat/>
    <w:uiPriority w:val="99"/>
    <w:pPr>
      <w:adjustRightInd w:val="0"/>
      <w:jc w:val="left"/>
    </w:pPr>
    <w:rPr>
      <w:rFonts w:ascii="宋体" w:hAnsi="Calibri"/>
      <w:kern w:val="0"/>
      <w:sz w:val="24"/>
    </w:rPr>
  </w:style>
  <w:style w:type="character" w:customStyle="1" w:styleId="229">
    <w:name w:val="不明显强调3"/>
    <w:qFormat/>
    <w:uiPriority w:val="0"/>
    <w:rPr>
      <w:i/>
      <w:color w:val="5A5A5A"/>
    </w:rPr>
  </w:style>
  <w:style w:type="character" w:customStyle="1" w:styleId="230">
    <w:name w:val="明显参考3"/>
    <w:basedOn w:val="58"/>
    <w:qFormat/>
    <w:uiPriority w:val="0"/>
    <w:rPr>
      <w:rFonts w:cs="Times New Roman"/>
      <w:b/>
      <w:sz w:val="24"/>
      <w:u w:val="single"/>
    </w:rPr>
  </w:style>
  <w:style w:type="character" w:customStyle="1" w:styleId="231">
    <w:name w:val="明显强调3"/>
    <w:basedOn w:val="58"/>
    <w:qFormat/>
    <w:uiPriority w:val="0"/>
    <w:rPr>
      <w:rFonts w:cs="Times New Roman"/>
      <w:b/>
      <w:i/>
      <w:sz w:val="24"/>
      <w:szCs w:val="24"/>
      <w:u w:val="single"/>
    </w:rPr>
  </w:style>
  <w:style w:type="character" w:customStyle="1" w:styleId="232">
    <w:name w:val="书籍标题3"/>
    <w:basedOn w:val="58"/>
    <w:qFormat/>
    <w:uiPriority w:val="0"/>
    <w:rPr>
      <w:rFonts w:ascii="Arial" w:hAnsi="Arial" w:eastAsia="黑体" w:cs="Times New Roman"/>
      <w:b/>
      <w:i/>
      <w:sz w:val="24"/>
      <w:szCs w:val="24"/>
    </w:rPr>
  </w:style>
  <w:style w:type="character" w:customStyle="1" w:styleId="233">
    <w:name w:val="不明显参考3"/>
    <w:basedOn w:val="58"/>
    <w:qFormat/>
    <w:uiPriority w:val="0"/>
    <w:rPr>
      <w:rFonts w:cs="Times New Roman"/>
      <w:sz w:val="24"/>
      <w:szCs w:val="24"/>
      <w:u w:val="single"/>
    </w:rPr>
  </w:style>
  <w:style w:type="paragraph" w:customStyle="1" w:styleId="234">
    <w:name w:val="Char Char3"/>
    <w:basedOn w:val="1"/>
    <w:qFormat/>
    <w:uiPriority w:val="0"/>
    <w:rPr>
      <w:rFonts w:ascii="Tahoma" w:hAnsi="Tahoma"/>
      <w:sz w:val="24"/>
      <w:szCs w:val="20"/>
    </w:rPr>
  </w:style>
  <w:style w:type="paragraph" w:customStyle="1" w:styleId="235">
    <w:name w:val="Char 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Char3"/>
    <w:basedOn w:val="1"/>
    <w:qFormat/>
    <w:uiPriority w:val="0"/>
  </w:style>
  <w:style w:type="paragraph" w:customStyle="1" w:styleId="237">
    <w:name w:val="Char Char1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Char Char Char Char Char Char Char3"/>
    <w:basedOn w:val="1"/>
    <w:qFormat/>
    <w:uiPriority w:val="0"/>
    <w:pPr>
      <w:tabs>
        <w:tab w:val="left" w:pos="432"/>
      </w:tabs>
      <w:ind w:left="432" w:hanging="432"/>
    </w:pPr>
    <w:rPr>
      <w:rFonts w:ascii="Tahoma" w:hAnsi="Tahoma"/>
      <w:sz w:val="24"/>
      <w:szCs w:val="20"/>
    </w:rPr>
  </w:style>
  <w:style w:type="paragraph" w:customStyle="1" w:styleId="239">
    <w:name w:val="Char Char Char1 Char11"/>
    <w:basedOn w:val="1"/>
    <w:qFormat/>
    <w:uiPriority w:val="0"/>
    <w:pPr>
      <w:spacing w:line="360" w:lineRule="auto"/>
      <w:ind w:firstLine="200" w:firstLineChars="200"/>
    </w:pPr>
    <w:rPr>
      <w:rFonts w:ascii="宋体" w:hAnsi="宋体" w:cs="宋体"/>
      <w:sz w:val="24"/>
    </w:rPr>
  </w:style>
  <w:style w:type="paragraph" w:customStyle="1" w:styleId="240">
    <w:name w:val="引用3"/>
    <w:basedOn w:val="1"/>
    <w:next w:val="1"/>
    <w:qFormat/>
    <w:uiPriority w:val="0"/>
    <w:pPr>
      <w:widowControl/>
      <w:jc w:val="left"/>
    </w:pPr>
    <w:rPr>
      <w:i/>
      <w:kern w:val="0"/>
      <w:sz w:val="24"/>
      <w:lang w:eastAsia="en-US"/>
    </w:rPr>
  </w:style>
  <w:style w:type="paragraph" w:customStyle="1" w:styleId="241">
    <w:name w:val="明显引用3"/>
    <w:basedOn w:val="1"/>
    <w:next w:val="1"/>
    <w:qFormat/>
    <w:uiPriority w:val="0"/>
    <w:pPr>
      <w:widowControl/>
      <w:ind w:left="720" w:right="720"/>
      <w:jc w:val="left"/>
    </w:pPr>
    <w:rPr>
      <w:b/>
      <w:i/>
      <w:kern w:val="0"/>
      <w:sz w:val="24"/>
      <w:szCs w:val="22"/>
      <w:lang w:eastAsia="en-US"/>
    </w:rPr>
  </w:style>
  <w:style w:type="paragraph" w:customStyle="1" w:styleId="242">
    <w:name w:val="列出段落3"/>
    <w:basedOn w:val="1"/>
    <w:qFormat/>
    <w:uiPriority w:val="34"/>
    <w:pPr>
      <w:widowControl/>
      <w:ind w:left="720"/>
      <w:contextualSpacing/>
      <w:jc w:val="left"/>
    </w:pPr>
    <w:rPr>
      <w:kern w:val="0"/>
      <w:sz w:val="24"/>
      <w:lang w:eastAsia="en-US"/>
    </w:rPr>
  </w:style>
  <w:style w:type="paragraph" w:customStyle="1" w:styleId="243">
    <w:name w:val="无间隔3"/>
    <w:basedOn w:val="1"/>
    <w:qFormat/>
    <w:uiPriority w:val="0"/>
    <w:pPr>
      <w:widowControl/>
      <w:jc w:val="left"/>
    </w:pPr>
    <w:rPr>
      <w:kern w:val="0"/>
      <w:sz w:val="24"/>
      <w:szCs w:val="32"/>
      <w:lang w:eastAsia="en-US"/>
    </w:rPr>
  </w:style>
  <w:style w:type="paragraph" w:customStyle="1" w:styleId="244">
    <w:name w:val="纯文本3"/>
    <w:basedOn w:val="1"/>
    <w:qFormat/>
    <w:uiPriority w:val="0"/>
    <w:rPr>
      <w:rFonts w:hint="eastAsia" w:ascii="宋体" w:hAnsi="Courier New"/>
    </w:rPr>
  </w:style>
  <w:style w:type="character" w:customStyle="1" w:styleId="245">
    <w:name w:val="纯文本 Char2"/>
    <w:basedOn w:val="58"/>
    <w:qFormat/>
    <w:uiPriority w:val="0"/>
    <w:rPr>
      <w:rFonts w:ascii="宋体" w:hAnsi="Courier New" w:eastAsia="宋体" w:cs="Courier New"/>
      <w:szCs w:val="21"/>
    </w:rPr>
  </w:style>
  <w:style w:type="character" w:customStyle="1" w:styleId="246">
    <w:name w:val="DL 段落缩进2 Char Char"/>
    <w:basedOn w:val="58"/>
    <w:link w:val="247"/>
    <w:qFormat/>
    <w:locked/>
    <w:uiPriority w:val="0"/>
    <w:rPr>
      <w:rFonts w:ascii="宋体" w:hAnsi="宋体"/>
      <w:kern w:val="2"/>
      <w:sz w:val="21"/>
      <w:szCs w:val="21"/>
    </w:rPr>
  </w:style>
  <w:style w:type="paragraph" w:customStyle="1" w:styleId="247">
    <w:name w:val="DL 段落缩进2"/>
    <w:basedOn w:val="1"/>
    <w:link w:val="246"/>
    <w:qFormat/>
    <w:uiPriority w:val="0"/>
    <w:pPr>
      <w:ind w:firstLine="420" w:firstLineChars="200"/>
    </w:pPr>
    <w:rPr>
      <w:rFonts w:ascii="宋体" w:hAnsi="宋体"/>
      <w:szCs w:val="21"/>
    </w:rPr>
  </w:style>
  <w:style w:type="paragraph" w:customStyle="1" w:styleId="248">
    <w:name w:val="Char Char1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Char Char4"/>
    <w:basedOn w:val="1"/>
    <w:qFormat/>
    <w:uiPriority w:val="0"/>
    <w:rPr>
      <w:rFonts w:ascii="Tahoma" w:hAnsi="Tahoma"/>
      <w:sz w:val="24"/>
      <w:szCs w:val="20"/>
    </w:rPr>
  </w:style>
  <w:style w:type="paragraph" w:customStyle="1" w:styleId="250">
    <w:name w:val="Char4"/>
    <w:basedOn w:val="1"/>
    <w:qFormat/>
    <w:uiPriority w:val="0"/>
  </w:style>
  <w:style w:type="paragraph" w:customStyle="1" w:styleId="251">
    <w:name w:val="Char Char1 Char Char Char Char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2">
    <w:name w:val="Char Char Char Char Char Char Char4"/>
    <w:basedOn w:val="1"/>
    <w:qFormat/>
    <w:uiPriority w:val="0"/>
    <w:pPr>
      <w:tabs>
        <w:tab w:val="left" w:pos="432"/>
      </w:tabs>
      <w:ind w:left="432" w:hanging="432"/>
    </w:pPr>
    <w:rPr>
      <w:rFonts w:ascii="Tahoma" w:hAnsi="Tahoma"/>
      <w:sz w:val="24"/>
      <w:szCs w:val="20"/>
    </w:rPr>
  </w:style>
  <w:style w:type="paragraph" w:customStyle="1" w:styleId="253">
    <w:name w:val="纯文本4"/>
    <w:basedOn w:val="1"/>
    <w:qFormat/>
    <w:uiPriority w:val="0"/>
    <w:pPr>
      <w:adjustRightInd w:val="0"/>
      <w:textAlignment w:val="baseline"/>
    </w:pPr>
    <w:rPr>
      <w:rFonts w:ascii="宋体" w:hAnsi="Courier New" w:eastAsia="楷体_GB2312"/>
      <w:sz w:val="26"/>
      <w:szCs w:val="20"/>
    </w:rPr>
  </w:style>
  <w:style w:type="paragraph" w:customStyle="1" w:styleId="254">
    <w:name w:val="_Style 2"/>
    <w:basedOn w:val="1"/>
    <w:qFormat/>
    <w:uiPriority w:val="0"/>
    <w:pPr>
      <w:ind w:firstLine="420" w:firstLineChars="200"/>
    </w:pPr>
    <w:rPr>
      <w:rFonts w:ascii="Calibri" w:hAnsi="Calibri" w:cs="Calibri"/>
      <w:szCs w:val="21"/>
    </w:rPr>
  </w:style>
  <w:style w:type="character" w:customStyle="1" w:styleId="255">
    <w:name w:val="表正文 Char1"/>
    <w:qFormat/>
    <w:uiPriority w:val="0"/>
    <w:rPr>
      <w:rFonts w:eastAsia="楷体_GB2312"/>
      <w:kern w:val="2"/>
      <w:sz w:val="24"/>
      <w:lang w:val="en-US" w:eastAsia="zh-CN" w:bidi="ar-SA"/>
    </w:rPr>
  </w:style>
  <w:style w:type="paragraph" w:customStyle="1" w:styleId="256">
    <w:name w:val="表格样式"/>
    <w:basedOn w:val="1"/>
    <w:qFormat/>
    <w:uiPriority w:val="99"/>
    <w:pPr>
      <w:adjustRightInd w:val="0"/>
      <w:snapToGrid w:val="0"/>
      <w:jc w:val="center"/>
    </w:pPr>
    <w:rPr>
      <w:kern w:val="0"/>
    </w:rPr>
  </w:style>
  <w:style w:type="character" w:customStyle="1" w:styleId="257">
    <w:name w:val="正文文本 (5)_"/>
    <w:link w:val="258"/>
    <w:qFormat/>
    <w:uiPriority w:val="0"/>
    <w:rPr>
      <w:rFonts w:ascii="宋体" w:hAnsi="宋体" w:eastAsia="宋体" w:cs="宋体"/>
      <w:sz w:val="28"/>
      <w:szCs w:val="28"/>
      <w:shd w:val="clear" w:color="auto" w:fill="FFFFFF"/>
    </w:rPr>
  </w:style>
  <w:style w:type="paragraph" w:customStyle="1" w:styleId="258">
    <w:name w:val="正文文本 (5)"/>
    <w:basedOn w:val="1"/>
    <w:link w:val="257"/>
    <w:qFormat/>
    <w:uiPriority w:val="0"/>
    <w:pPr>
      <w:shd w:val="clear" w:color="auto" w:fill="FFFFFF"/>
      <w:spacing w:before="180" w:line="0" w:lineRule="atLeast"/>
      <w:jc w:val="center"/>
    </w:pPr>
    <w:rPr>
      <w:rFonts w:ascii="宋体" w:hAnsi="宋体" w:cs="宋体"/>
      <w:kern w:val="0"/>
      <w:sz w:val="28"/>
      <w:szCs w:val="28"/>
    </w:rPr>
  </w:style>
  <w:style w:type="character" w:customStyle="1" w:styleId="259">
    <w:name w:val="正文文本 (9)_"/>
    <w:link w:val="260"/>
    <w:qFormat/>
    <w:uiPriority w:val="0"/>
    <w:rPr>
      <w:rFonts w:ascii="宋体" w:hAnsi="宋体" w:eastAsia="宋体" w:cs="宋体"/>
      <w:sz w:val="22"/>
      <w:shd w:val="clear" w:color="auto" w:fill="FFFFFF"/>
    </w:rPr>
  </w:style>
  <w:style w:type="paragraph" w:customStyle="1" w:styleId="260">
    <w:name w:val="正文文本 (9)"/>
    <w:basedOn w:val="1"/>
    <w:link w:val="259"/>
    <w:qFormat/>
    <w:uiPriority w:val="0"/>
    <w:pPr>
      <w:shd w:val="clear" w:color="auto" w:fill="FFFFFF"/>
      <w:spacing w:line="475" w:lineRule="exact"/>
      <w:jc w:val="distribute"/>
    </w:pPr>
    <w:rPr>
      <w:rFonts w:ascii="宋体" w:hAnsi="宋体" w:cs="宋体"/>
      <w:kern w:val="0"/>
      <w:sz w:val="22"/>
      <w:szCs w:val="20"/>
    </w:rPr>
  </w:style>
  <w:style w:type="character" w:customStyle="1" w:styleId="261">
    <w:name w:val="文档结构图 Char"/>
    <w:basedOn w:val="58"/>
    <w:link w:val="17"/>
    <w:qFormat/>
    <w:uiPriority w:val="0"/>
    <w:rPr>
      <w:kern w:val="2"/>
      <w:sz w:val="21"/>
      <w:szCs w:val="24"/>
      <w:shd w:val="clear" w:color="auto" w:fill="000080"/>
    </w:rPr>
  </w:style>
  <w:style w:type="character" w:customStyle="1" w:styleId="262">
    <w:name w:val="批注框文本 Char"/>
    <w:basedOn w:val="58"/>
    <w:link w:val="32"/>
    <w:qFormat/>
    <w:uiPriority w:val="0"/>
    <w:rPr>
      <w:kern w:val="2"/>
      <w:sz w:val="18"/>
      <w:szCs w:val="18"/>
    </w:rPr>
  </w:style>
  <w:style w:type="paragraph" w:customStyle="1" w:styleId="263">
    <w:name w:val="表格文字"/>
    <w:basedOn w:val="1"/>
    <w:link w:val="264"/>
    <w:qFormat/>
    <w:uiPriority w:val="0"/>
    <w:pPr>
      <w:adjustRightInd w:val="0"/>
      <w:snapToGrid w:val="0"/>
      <w:jc w:val="center"/>
    </w:pPr>
    <w:rPr>
      <w:rFonts w:eastAsia="仿宋_GB2312"/>
      <w:kern w:val="0"/>
      <w:sz w:val="20"/>
      <w:szCs w:val="21"/>
    </w:rPr>
  </w:style>
  <w:style w:type="character" w:customStyle="1" w:styleId="264">
    <w:name w:val="表格文字 字符"/>
    <w:link w:val="263"/>
    <w:qFormat/>
    <w:locked/>
    <w:uiPriority w:val="99"/>
    <w:rPr>
      <w:rFonts w:eastAsia="仿宋_GB2312"/>
      <w:szCs w:val="21"/>
    </w:rPr>
  </w:style>
  <w:style w:type="character" w:customStyle="1" w:styleId="265">
    <w:name w:val="lh151"/>
    <w:qFormat/>
    <w:uiPriority w:val="0"/>
    <w:rPr>
      <w:color w:val="666666"/>
    </w:rPr>
  </w:style>
  <w:style w:type="character" w:customStyle="1" w:styleId="266">
    <w:name w:val="页眉 Char1"/>
    <w:qFormat/>
    <w:locked/>
    <w:uiPriority w:val="0"/>
    <w:rPr>
      <w:rFonts w:ascii="宋体" w:hAnsi="宋体" w:eastAsia="宋体"/>
      <w:kern w:val="2"/>
      <w:sz w:val="18"/>
      <w:szCs w:val="18"/>
      <w:lang w:val="en-US" w:eastAsia="zh-CN" w:bidi="ar-SA"/>
    </w:rPr>
  </w:style>
  <w:style w:type="character" w:customStyle="1" w:styleId="267">
    <w:name w:val="批注框文本 Char2"/>
    <w:qFormat/>
    <w:locked/>
    <w:uiPriority w:val="0"/>
    <w:rPr>
      <w:rFonts w:ascii="宋体" w:hAnsi="宋体" w:eastAsia="宋体"/>
      <w:kern w:val="2"/>
      <w:sz w:val="18"/>
      <w:szCs w:val="18"/>
      <w:lang w:val="en-US" w:eastAsia="zh-CN" w:bidi="ar-SA"/>
    </w:rPr>
  </w:style>
  <w:style w:type="character" w:customStyle="1" w:styleId="268">
    <w:name w:val="页脚 Char1"/>
    <w:qFormat/>
    <w:locked/>
    <w:uiPriority w:val="0"/>
    <w:rPr>
      <w:rFonts w:ascii="宋体" w:hAnsi="宋体" w:eastAsia="宋体"/>
      <w:kern w:val="2"/>
      <w:sz w:val="18"/>
      <w:szCs w:val="18"/>
      <w:lang w:val="en-US" w:eastAsia="zh-CN" w:bidi="ar-SA"/>
    </w:rPr>
  </w:style>
  <w:style w:type="character" w:customStyle="1" w:styleId="269">
    <w:name w:val="my正文 Char"/>
    <w:link w:val="224"/>
    <w:qFormat/>
    <w:locked/>
    <w:uiPriority w:val="0"/>
    <w:rPr>
      <w:kern w:val="2"/>
      <w:sz w:val="24"/>
      <w:szCs w:val="24"/>
    </w:rPr>
  </w:style>
  <w:style w:type="character" w:customStyle="1" w:styleId="270">
    <w:name w:val="Table Text Char1"/>
    <w:link w:val="271"/>
    <w:qFormat/>
    <w:uiPriority w:val="0"/>
    <w:rPr>
      <w:rFonts w:ascii="Arial" w:hAnsi="Arial"/>
      <w:kern w:val="2"/>
      <w:sz w:val="18"/>
      <w:szCs w:val="24"/>
    </w:rPr>
  </w:style>
  <w:style w:type="paragraph" w:customStyle="1" w:styleId="271">
    <w:name w:val="Table Text"/>
    <w:basedOn w:val="1"/>
    <w:link w:val="270"/>
    <w:qFormat/>
    <w:uiPriority w:val="0"/>
    <w:pPr>
      <w:widowControl/>
      <w:tabs>
        <w:tab w:val="decimal" w:pos="0"/>
      </w:tabs>
      <w:autoSpaceDE w:val="0"/>
      <w:autoSpaceDN w:val="0"/>
      <w:adjustRightInd w:val="0"/>
      <w:spacing w:before="80" w:after="80"/>
    </w:pPr>
    <w:rPr>
      <w:rFonts w:ascii="Arial" w:hAnsi="Arial"/>
      <w:sz w:val="18"/>
    </w:rPr>
  </w:style>
  <w:style w:type="character" w:customStyle="1" w:styleId="272">
    <w:name w:val="日期 Char2"/>
    <w:qFormat/>
    <w:locked/>
    <w:uiPriority w:val="0"/>
    <w:rPr>
      <w:rFonts w:ascii="宋体" w:hAnsi="宋体" w:eastAsia="楷体_GB2312"/>
      <w:kern w:val="2"/>
      <w:sz w:val="24"/>
      <w:lang w:val="en-US" w:eastAsia="zh-CN" w:bidi="ar-SA"/>
    </w:rPr>
  </w:style>
  <w:style w:type="character" w:customStyle="1" w:styleId="273">
    <w:name w:val="style591"/>
    <w:qFormat/>
    <w:uiPriority w:val="0"/>
    <w:rPr>
      <w:rFonts w:hint="default" w:ascii="Arial" w:hAnsi="Arial" w:cs="Arial"/>
      <w:sz w:val="21"/>
      <w:szCs w:val="21"/>
      <w:u w:val="none"/>
    </w:rPr>
  </w:style>
  <w:style w:type="character" w:customStyle="1" w:styleId="274">
    <w:name w:val="p141"/>
    <w:qFormat/>
    <w:uiPriority w:val="0"/>
    <w:rPr>
      <w:color w:val="000000"/>
      <w:sz w:val="28"/>
      <w:szCs w:val="28"/>
      <w:u w:val="none"/>
    </w:rPr>
  </w:style>
  <w:style w:type="character" w:customStyle="1" w:styleId="275">
    <w:name w:val="Normal Indent Char"/>
    <w:qFormat/>
    <w:locked/>
    <w:uiPriority w:val="0"/>
    <w:rPr>
      <w:rFonts w:ascii="Times New Roman" w:hAnsi="Times New Roman" w:eastAsia="楷体_GB2312" w:cs="Times New Roman"/>
      <w:sz w:val="20"/>
      <w:szCs w:val="20"/>
    </w:rPr>
  </w:style>
  <w:style w:type="character" w:customStyle="1" w:styleId="276">
    <w:name w:val="正文文本缩进 3 Char1"/>
    <w:qFormat/>
    <w:uiPriority w:val="0"/>
    <w:rPr>
      <w:kern w:val="2"/>
      <w:sz w:val="24"/>
      <w:szCs w:val="24"/>
    </w:rPr>
  </w:style>
  <w:style w:type="paragraph" w:customStyle="1" w:styleId="277">
    <w:name w:val="Char Char Char"/>
    <w:basedOn w:val="1"/>
    <w:qFormat/>
    <w:uiPriority w:val="0"/>
    <w:pPr>
      <w:tabs>
        <w:tab w:val="left" w:pos="432"/>
        <w:tab w:val="left" w:pos="1545"/>
      </w:tabs>
      <w:ind w:left="432" w:hanging="432"/>
    </w:pPr>
  </w:style>
  <w:style w:type="paragraph" w:customStyle="1" w:styleId="278">
    <w:name w:val="手册正文"/>
    <w:basedOn w:val="1"/>
    <w:qFormat/>
    <w:uiPriority w:val="0"/>
    <w:pPr>
      <w:spacing w:line="500" w:lineRule="exact"/>
      <w:ind w:firstLine="200"/>
    </w:pPr>
    <w:rPr>
      <w:rFonts w:ascii="Arial" w:hAnsi="Arial"/>
      <w:sz w:val="24"/>
      <w:szCs w:val="20"/>
    </w:rPr>
  </w:style>
  <w:style w:type="paragraph" w:customStyle="1" w:styleId="279">
    <w:name w:val="Bullet"/>
    <w:basedOn w:val="1"/>
    <w:qFormat/>
    <w:uiPriority w:val="0"/>
    <w:pPr>
      <w:widowControl/>
      <w:adjustRightInd w:val="0"/>
      <w:spacing w:before="60" w:after="60" w:line="288" w:lineRule="auto"/>
      <w:ind w:firstLine="420" w:firstLineChars="200"/>
    </w:pPr>
    <w:rPr>
      <w:rFonts w:ascii="宋体" w:hAnsi="宋体"/>
      <w:bCs/>
      <w:kern w:val="0"/>
      <w:szCs w:val="21"/>
    </w:rPr>
  </w:style>
  <w:style w:type="paragraph" w:customStyle="1" w:styleId="280">
    <w:name w:val="大标题"/>
    <w:basedOn w:val="1"/>
    <w:qFormat/>
    <w:uiPriority w:val="0"/>
    <w:pPr>
      <w:jc w:val="center"/>
    </w:pPr>
    <w:rPr>
      <w:rFonts w:eastAsia="黑体" w:cs="宋体"/>
      <w:sz w:val="44"/>
      <w:szCs w:val="20"/>
    </w:rPr>
  </w:style>
  <w:style w:type="paragraph" w:customStyle="1" w:styleId="281">
    <w:name w:val="List Paragraph1"/>
    <w:basedOn w:val="1"/>
    <w:qFormat/>
    <w:uiPriority w:val="0"/>
    <w:pPr>
      <w:ind w:firstLine="420" w:firstLineChars="200"/>
    </w:pPr>
    <w:rPr>
      <w:rFonts w:ascii="Calibri" w:hAnsi="Calibri"/>
      <w:szCs w:val="22"/>
    </w:rPr>
  </w:style>
  <w:style w:type="paragraph" w:customStyle="1" w:styleId="282">
    <w:name w:val="符号列表"/>
    <w:basedOn w:val="22"/>
    <w:next w:val="53"/>
    <w:link w:val="338"/>
    <w:qFormat/>
    <w:uiPriority w:val="0"/>
    <w:pPr>
      <w:snapToGrid w:val="0"/>
      <w:spacing w:after="120"/>
      <w:ind w:firstLine="210" w:firstLineChars="0"/>
    </w:pPr>
    <w:rPr>
      <w:rFonts w:ascii="宋体" w:hAnsi="宋体"/>
      <w:szCs w:val="21"/>
    </w:rPr>
  </w:style>
  <w:style w:type="paragraph" w:customStyle="1" w:styleId="283">
    <w:name w:val="Default Paragraph Font Para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284">
    <w:name w:val="样式 正文文本缩进 2 + Times New Roman 首行缩进:  1.06 厘米 行距: 固定值 30 磅"/>
    <w:basedOn w:val="31"/>
    <w:qFormat/>
    <w:uiPriority w:val="0"/>
    <w:pPr>
      <w:spacing w:after="0" w:line="540" w:lineRule="exact"/>
      <w:ind w:left="0" w:leftChars="0" w:firstLine="601"/>
    </w:pPr>
    <w:rPr>
      <w:sz w:val="28"/>
      <w:szCs w:val="28"/>
    </w:rPr>
  </w:style>
  <w:style w:type="paragraph" w:customStyle="1" w:styleId="285">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286">
    <w:name w:val="afont"/>
    <w:basedOn w:val="1"/>
    <w:qFormat/>
    <w:uiPriority w:val="0"/>
    <w:pPr>
      <w:widowControl/>
      <w:spacing w:before="100" w:after="100" w:line="285" w:lineRule="atLeast"/>
      <w:jc w:val="left"/>
    </w:pPr>
    <w:rPr>
      <w:rFonts w:ascii="宋体" w:hAnsi="宋体"/>
      <w:kern w:val="0"/>
      <w:sz w:val="18"/>
      <w:szCs w:val="20"/>
    </w:rPr>
  </w:style>
  <w:style w:type="paragraph" w:customStyle="1" w:styleId="287">
    <w:name w:val="Char1 Char Char Char"/>
    <w:basedOn w:val="1"/>
    <w:qFormat/>
    <w:uiPriority w:val="0"/>
    <w:pPr>
      <w:tabs>
        <w:tab w:val="left" w:pos="840"/>
      </w:tabs>
      <w:ind w:left="840" w:hanging="420"/>
    </w:pPr>
    <w:rPr>
      <w:sz w:val="24"/>
    </w:rPr>
  </w:style>
  <w:style w:type="paragraph" w:customStyle="1" w:styleId="288">
    <w:name w:val="正文段"/>
    <w:basedOn w:val="1"/>
    <w:qFormat/>
    <w:uiPriority w:val="0"/>
    <w:pPr>
      <w:widowControl/>
      <w:adjustRightInd w:val="0"/>
      <w:spacing w:after="240" w:line="240" w:lineRule="atLeast"/>
      <w:ind w:firstLine="454"/>
    </w:pPr>
    <w:rPr>
      <w:rFonts w:ascii="宋体"/>
      <w:kern w:val="0"/>
      <w:sz w:val="24"/>
      <w:szCs w:val="20"/>
    </w:rPr>
  </w:style>
  <w:style w:type="paragraph" w:customStyle="1" w:styleId="289">
    <w:name w:val="Char Char6"/>
    <w:basedOn w:val="1"/>
    <w:qFormat/>
    <w:uiPriority w:val="0"/>
    <w:rPr>
      <w:szCs w:val="21"/>
    </w:rPr>
  </w:style>
  <w:style w:type="paragraph" w:customStyle="1" w:styleId="290">
    <w:name w:val="纯文本5"/>
    <w:basedOn w:val="1"/>
    <w:qFormat/>
    <w:uiPriority w:val="0"/>
    <w:pPr>
      <w:adjustRightInd w:val="0"/>
    </w:pPr>
    <w:rPr>
      <w:rFonts w:ascii="宋体" w:hAnsi="Courier New" w:eastAsia="楷体_GB2312"/>
      <w:sz w:val="28"/>
      <w:szCs w:val="20"/>
    </w:rPr>
  </w:style>
  <w:style w:type="paragraph" w:customStyle="1" w:styleId="291">
    <w:name w:val="Javis"/>
    <w:basedOn w:val="1"/>
    <w:qFormat/>
    <w:uiPriority w:val="0"/>
    <w:pPr>
      <w:spacing w:beforeLines="50" w:line="360" w:lineRule="auto"/>
      <w:ind w:left="15" w:right="15" w:rightChars="100" w:firstLine="480" w:firstLineChars="200"/>
    </w:pPr>
    <w:rPr>
      <w:rFonts w:cs="宋体"/>
      <w:sz w:val="24"/>
      <w:szCs w:val="20"/>
    </w:rPr>
  </w:style>
  <w:style w:type="character" w:customStyle="1" w:styleId="292">
    <w:name w:val="日期 Char1"/>
    <w:semiHidden/>
    <w:qFormat/>
    <w:uiPriority w:val="99"/>
    <w:rPr>
      <w:rFonts w:ascii="宋体" w:hAnsi="宋体" w:eastAsia="宋体" w:cs="Times New Roman"/>
      <w:sz w:val="24"/>
      <w:szCs w:val="24"/>
    </w:rPr>
  </w:style>
  <w:style w:type="character" w:customStyle="1" w:styleId="293">
    <w:name w:val="批注框文本 Char1"/>
    <w:semiHidden/>
    <w:qFormat/>
    <w:uiPriority w:val="99"/>
    <w:rPr>
      <w:rFonts w:ascii="宋体" w:hAnsi="宋体" w:eastAsia="宋体" w:cs="Times New Roman"/>
      <w:sz w:val="18"/>
      <w:szCs w:val="18"/>
    </w:rPr>
  </w:style>
  <w:style w:type="paragraph" w:customStyle="1" w:styleId="294">
    <w:name w:val="font6"/>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95">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9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Verdana" w:hAnsi="Verdana" w:cs="宋体"/>
      <w:kern w:val="0"/>
      <w:sz w:val="18"/>
      <w:szCs w:val="18"/>
    </w:rPr>
  </w:style>
  <w:style w:type="paragraph" w:customStyle="1" w:styleId="29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9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18"/>
      <w:szCs w:val="18"/>
    </w:rPr>
  </w:style>
  <w:style w:type="paragraph" w:customStyle="1" w:styleId="299">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cs="宋体"/>
      <w:kern w:val="0"/>
      <w:sz w:val="18"/>
      <w:szCs w:val="18"/>
    </w:rPr>
  </w:style>
  <w:style w:type="paragraph" w:customStyle="1" w:styleId="3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03">
    <w:name w:val="xl7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4">
    <w:name w:val="xl7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18"/>
      <w:szCs w:val="18"/>
    </w:rPr>
  </w:style>
  <w:style w:type="paragraph" w:customStyle="1" w:styleId="305">
    <w:name w:val="xl7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18"/>
      <w:szCs w:val="18"/>
    </w:rPr>
  </w:style>
  <w:style w:type="paragraph" w:customStyle="1" w:styleId="306">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Verdana" w:hAnsi="Verdana" w:cs="宋体"/>
      <w:kern w:val="0"/>
      <w:sz w:val="18"/>
      <w:szCs w:val="18"/>
    </w:rPr>
  </w:style>
  <w:style w:type="paragraph" w:customStyle="1" w:styleId="307">
    <w:name w:val="xl77"/>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Verdana" w:hAnsi="Verdana" w:cs="宋体"/>
      <w:kern w:val="0"/>
      <w:sz w:val="18"/>
      <w:szCs w:val="18"/>
    </w:rPr>
  </w:style>
  <w:style w:type="paragraph" w:customStyle="1" w:styleId="308">
    <w:name w:val="xl7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9">
    <w:name w:val="xl7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10">
    <w:name w:val="xl8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11">
    <w:name w:val="xl8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12">
    <w:name w:val="xl8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Verdana" w:hAnsi="Verdana" w:cs="宋体"/>
      <w:kern w:val="0"/>
      <w:sz w:val="18"/>
      <w:szCs w:val="18"/>
    </w:rPr>
  </w:style>
  <w:style w:type="paragraph" w:customStyle="1" w:styleId="313">
    <w:name w:val="xl8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14">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5">
    <w:name w:val="xl85"/>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316">
    <w:name w:val="xl86"/>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317">
    <w:name w:val="样式11"/>
    <w:basedOn w:val="1"/>
    <w:qFormat/>
    <w:uiPriority w:val="0"/>
    <w:pPr>
      <w:tabs>
        <w:tab w:val="left" w:pos="709"/>
      </w:tabs>
      <w:adjustRightInd w:val="0"/>
      <w:snapToGrid w:val="0"/>
      <w:spacing w:line="440" w:lineRule="exact"/>
      <w:ind w:left="709" w:hanging="709"/>
      <w:outlineLvl w:val="2"/>
    </w:pPr>
    <w:rPr>
      <w:rFonts w:ascii="宋体" w:hAnsi="宋体"/>
      <w:sz w:val="24"/>
    </w:rPr>
  </w:style>
  <w:style w:type="character" w:customStyle="1" w:styleId="318">
    <w:name w:val="+正文 Char3"/>
    <w:link w:val="319"/>
    <w:qFormat/>
    <w:uiPriority w:val="99"/>
    <w:rPr>
      <w:sz w:val="24"/>
      <w:szCs w:val="28"/>
    </w:rPr>
  </w:style>
  <w:style w:type="paragraph" w:customStyle="1" w:styleId="319">
    <w:name w:val="+正文"/>
    <w:basedOn w:val="1"/>
    <w:link w:val="318"/>
    <w:qFormat/>
    <w:uiPriority w:val="99"/>
    <w:pPr>
      <w:spacing w:line="360" w:lineRule="auto"/>
      <w:ind w:firstLine="200" w:firstLineChars="200"/>
    </w:pPr>
    <w:rPr>
      <w:kern w:val="0"/>
      <w:sz w:val="24"/>
      <w:szCs w:val="28"/>
    </w:rPr>
  </w:style>
  <w:style w:type="character" w:customStyle="1" w:styleId="320">
    <w:name w:val="Header Char"/>
    <w:qFormat/>
    <w:locked/>
    <w:uiPriority w:val="0"/>
    <w:rPr>
      <w:rFonts w:eastAsia="宋体"/>
      <w:sz w:val="18"/>
      <w:szCs w:val="18"/>
      <w:lang w:val="en-US" w:eastAsia="zh-CN" w:bidi="ar-SA"/>
    </w:rPr>
  </w:style>
  <w:style w:type="character" w:customStyle="1" w:styleId="321">
    <w:name w:val="Footer Char"/>
    <w:qFormat/>
    <w:locked/>
    <w:uiPriority w:val="0"/>
    <w:rPr>
      <w:rFonts w:eastAsia="宋体"/>
      <w:sz w:val="18"/>
      <w:szCs w:val="18"/>
      <w:lang w:val="en-US" w:eastAsia="zh-CN" w:bidi="ar-SA"/>
    </w:rPr>
  </w:style>
  <w:style w:type="paragraph" w:customStyle="1" w:styleId="322">
    <w:name w:val="列出段落4"/>
    <w:basedOn w:val="1"/>
    <w:qFormat/>
    <w:uiPriority w:val="0"/>
    <w:pPr>
      <w:widowControl/>
      <w:ind w:firstLine="420" w:firstLineChars="200"/>
      <w:jc w:val="left"/>
    </w:pPr>
    <w:rPr>
      <w:kern w:val="0"/>
      <w:sz w:val="20"/>
      <w:szCs w:val="20"/>
    </w:rPr>
  </w:style>
  <w:style w:type="character" w:customStyle="1" w:styleId="323">
    <w:name w:val="标题 3 字符"/>
    <w:qFormat/>
    <w:uiPriority w:val="0"/>
    <w:rPr>
      <w:rFonts w:ascii="Times New Roman" w:hAnsi="Times New Roman" w:eastAsia="宋体" w:cs="Times New Roman"/>
      <w:b/>
      <w:bCs/>
      <w:kern w:val="0"/>
      <w:sz w:val="32"/>
      <w:szCs w:val="32"/>
    </w:rPr>
  </w:style>
  <w:style w:type="character" w:customStyle="1" w:styleId="324">
    <w:name w:val="Heading 3 Char"/>
    <w:qFormat/>
    <w:locked/>
    <w:uiPriority w:val="0"/>
    <w:rPr>
      <w:rFonts w:eastAsia="宋体"/>
      <w:b/>
      <w:bCs/>
      <w:kern w:val="2"/>
      <w:sz w:val="32"/>
      <w:szCs w:val="32"/>
      <w:lang w:val="en-US" w:eastAsia="zh-CN" w:bidi="ar-SA"/>
    </w:rPr>
  </w:style>
  <w:style w:type="character" w:customStyle="1" w:styleId="325">
    <w:name w:val="正文文本缩进 字符"/>
    <w:qFormat/>
    <w:uiPriority w:val="0"/>
    <w:rPr>
      <w:rFonts w:ascii="Times New Roman" w:hAnsi="Times New Roman" w:eastAsia="宋体" w:cs="Times New Roman"/>
      <w:kern w:val="0"/>
      <w:sz w:val="20"/>
      <w:szCs w:val="20"/>
    </w:rPr>
  </w:style>
  <w:style w:type="character" w:customStyle="1" w:styleId="326">
    <w:name w:val="Body Text Indent Char"/>
    <w:qFormat/>
    <w:locked/>
    <w:uiPriority w:val="0"/>
    <w:rPr>
      <w:rFonts w:ascii="方正仿宋简体" w:hAnsi="创艺简仿宋" w:eastAsia="方正仿宋简体"/>
      <w:sz w:val="24"/>
      <w:lang w:val="en-US" w:eastAsia="zh-CN" w:bidi="ar-SA"/>
    </w:rPr>
  </w:style>
  <w:style w:type="paragraph" w:customStyle="1" w:styleId="327">
    <w:name w:val="样式 表格 + 小五 行距: 最小值 0 磅"/>
    <w:basedOn w:val="1"/>
    <w:qFormat/>
    <w:uiPriority w:val="0"/>
    <w:pPr>
      <w:spacing w:line="0" w:lineRule="atLeast"/>
      <w:jc w:val="center"/>
    </w:pPr>
    <w:rPr>
      <w:rFonts w:ascii="楷体_GB2312" w:hAnsi="新宋体" w:eastAsia="楷体_GB2312" w:cs="宋体"/>
      <w:szCs w:val="20"/>
    </w:rPr>
  </w:style>
  <w:style w:type="paragraph" w:customStyle="1" w:styleId="328">
    <w:name w:val="段"/>
    <w:next w:val="1"/>
    <w:link w:val="330"/>
    <w:qFormat/>
    <w:uiPriority w:val="0"/>
    <w:pPr>
      <w:tabs>
        <w:tab w:val="center" w:pos="4201"/>
        <w:tab w:val="right" w:leader="dot" w:pos="9298"/>
      </w:tabs>
      <w:autoSpaceDE w:val="0"/>
      <w:autoSpaceDN w:val="0"/>
      <w:spacing w:line="360" w:lineRule="auto"/>
      <w:ind w:firstLine="420" w:firstLineChars="200"/>
      <w:jc w:val="both"/>
    </w:pPr>
    <w:rPr>
      <w:rFonts w:ascii="宋体" w:hAnsi="Times New Roman" w:eastAsia="宋体" w:cs="Times New Roman"/>
      <w:lang w:val="en-US" w:eastAsia="zh-CN" w:bidi="ar-SA"/>
    </w:rPr>
  </w:style>
  <w:style w:type="paragraph" w:customStyle="1" w:styleId="329">
    <w:name w:val="正文缩进1"/>
    <w:basedOn w:val="1"/>
    <w:qFormat/>
    <w:uiPriority w:val="99"/>
    <w:pPr>
      <w:widowControl/>
      <w:spacing w:line="360" w:lineRule="auto"/>
      <w:ind w:firstLine="420" w:firstLineChars="200"/>
    </w:pPr>
    <w:rPr>
      <w:rFonts w:hint="eastAsia"/>
    </w:rPr>
  </w:style>
  <w:style w:type="character" w:customStyle="1" w:styleId="330">
    <w:name w:val="段 Char Char"/>
    <w:link w:val="328"/>
    <w:qFormat/>
    <w:uiPriority w:val="0"/>
    <w:rPr>
      <w:rFonts w:ascii="宋体"/>
    </w:rPr>
  </w:style>
  <w:style w:type="paragraph" w:customStyle="1" w:styleId="331">
    <w:name w:val="Char5 Char Char Char Char Char Char"/>
    <w:basedOn w:val="1"/>
    <w:qFormat/>
    <w:uiPriority w:val="0"/>
    <w:rPr>
      <w:rFonts w:ascii="Tahoma" w:hAnsi="Tahoma"/>
      <w:sz w:val="24"/>
      <w:szCs w:val="20"/>
    </w:rPr>
  </w:style>
  <w:style w:type="character" w:customStyle="1" w:styleId="332">
    <w:name w:val="正文文本 3 字符"/>
    <w:qFormat/>
    <w:uiPriority w:val="0"/>
    <w:rPr>
      <w:rFonts w:ascii="仿宋_GB2312" w:hAnsi="Arial" w:eastAsia="仿宋_GB2312"/>
      <w:b/>
      <w:kern w:val="2"/>
      <w:sz w:val="30"/>
    </w:rPr>
  </w:style>
  <w:style w:type="character" w:customStyle="1" w:styleId="333">
    <w:name w:val="脚注文本 Char"/>
    <w:basedOn w:val="58"/>
    <w:semiHidden/>
    <w:qFormat/>
    <w:uiPriority w:val="0"/>
    <w:rPr>
      <w:kern w:val="2"/>
      <w:sz w:val="18"/>
      <w:szCs w:val="18"/>
    </w:rPr>
  </w:style>
  <w:style w:type="character" w:customStyle="1" w:styleId="334">
    <w:name w:val="脚注文本 Char1"/>
    <w:link w:val="38"/>
    <w:semiHidden/>
    <w:qFormat/>
    <w:uiPriority w:val="0"/>
    <w:rPr>
      <w:rFonts w:hAnsi="宋体"/>
    </w:rPr>
  </w:style>
  <w:style w:type="character" w:customStyle="1" w:styleId="335">
    <w:name w:val="信息标题 Char"/>
    <w:basedOn w:val="58"/>
    <w:semiHidden/>
    <w:qFormat/>
    <w:uiPriority w:val="0"/>
    <w:rPr>
      <w:rFonts w:asciiTheme="majorHAnsi" w:hAnsiTheme="majorHAnsi" w:eastAsiaTheme="majorEastAsia" w:cstheme="majorBidi"/>
      <w:kern w:val="2"/>
      <w:sz w:val="24"/>
      <w:szCs w:val="24"/>
      <w:shd w:val="pct20" w:color="auto" w:fill="auto"/>
    </w:rPr>
  </w:style>
  <w:style w:type="character" w:customStyle="1" w:styleId="336">
    <w:name w:val="信息标题 Char1"/>
    <w:link w:val="45"/>
    <w:qFormat/>
    <w:uiPriority w:val="0"/>
    <w:rPr>
      <w:rFonts w:ascii="Garamond" w:hAnsi="Garamond"/>
      <w:sz w:val="18"/>
      <w:lang w:bidi="he-IL"/>
    </w:rPr>
  </w:style>
  <w:style w:type="character" w:customStyle="1" w:styleId="337">
    <w:name w:val="标题 字符"/>
    <w:qFormat/>
    <w:uiPriority w:val="0"/>
    <w:rPr>
      <w:rFonts w:ascii="Cambria" w:hAnsi="Cambria"/>
      <w:b/>
      <w:bCs/>
      <w:kern w:val="2"/>
      <w:sz w:val="32"/>
      <w:szCs w:val="32"/>
    </w:rPr>
  </w:style>
  <w:style w:type="character" w:customStyle="1" w:styleId="338">
    <w:name w:val="正文文本首行缩进 2 字符"/>
    <w:link w:val="282"/>
    <w:qFormat/>
    <w:uiPriority w:val="0"/>
    <w:rPr>
      <w:rFonts w:ascii="宋体" w:hAnsi="宋体"/>
      <w:kern w:val="2"/>
      <w:sz w:val="21"/>
      <w:szCs w:val="21"/>
    </w:rPr>
  </w:style>
  <w:style w:type="character" w:customStyle="1" w:styleId="339">
    <w:name w:val="页眉 字符"/>
    <w:qFormat/>
    <w:uiPriority w:val="99"/>
    <w:rPr>
      <w:sz w:val="18"/>
      <w:szCs w:val="18"/>
    </w:rPr>
  </w:style>
  <w:style w:type="character" w:customStyle="1" w:styleId="340">
    <w:name w:val="页脚 字符"/>
    <w:qFormat/>
    <w:uiPriority w:val="99"/>
    <w:rPr>
      <w:sz w:val="18"/>
      <w:szCs w:val="18"/>
    </w:rPr>
  </w:style>
  <w:style w:type="character" w:customStyle="1" w:styleId="341">
    <w:name w:val="标题 1 字符"/>
    <w:qFormat/>
    <w:uiPriority w:val="0"/>
    <w:rPr>
      <w:rFonts w:ascii="新宋体" w:hAnsi="宋体" w:eastAsia="黑体" w:cs="Times New Roman"/>
      <w:b/>
      <w:bCs/>
      <w:kern w:val="44"/>
      <w:sz w:val="28"/>
      <w:szCs w:val="28"/>
    </w:rPr>
  </w:style>
  <w:style w:type="character" w:customStyle="1" w:styleId="342">
    <w:name w:val="标题 2 字符"/>
    <w:qFormat/>
    <w:uiPriority w:val="0"/>
    <w:rPr>
      <w:rFonts w:ascii="Arial" w:hAnsi="Arial" w:eastAsia="黑体" w:cs="Times New Roman"/>
      <w:b/>
      <w:bCs/>
      <w:sz w:val="28"/>
      <w:szCs w:val="28"/>
    </w:rPr>
  </w:style>
  <w:style w:type="character" w:customStyle="1" w:styleId="343">
    <w:name w:val="标题 4 字符"/>
    <w:qFormat/>
    <w:uiPriority w:val="9"/>
    <w:rPr>
      <w:rFonts w:ascii="Arial" w:hAnsi="Arial" w:eastAsia="黑体" w:cs="Times New Roman"/>
      <w:bCs/>
      <w:sz w:val="24"/>
      <w:szCs w:val="24"/>
    </w:rPr>
  </w:style>
  <w:style w:type="character" w:customStyle="1" w:styleId="344">
    <w:name w:val="标题 5 字符"/>
    <w:qFormat/>
    <w:uiPriority w:val="0"/>
    <w:rPr>
      <w:rFonts w:ascii="仿宋_GB2312" w:hAnsi="Times New Roman" w:eastAsia="宋体" w:cs="Times New Roman"/>
      <w:b/>
      <w:bCs/>
      <w:sz w:val="28"/>
      <w:szCs w:val="24"/>
    </w:rPr>
  </w:style>
  <w:style w:type="character" w:customStyle="1" w:styleId="345">
    <w:name w:val="标题 6 字符"/>
    <w:qFormat/>
    <w:uiPriority w:val="0"/>
    <w:rPr>
      <w:rFonts w:ascii="Arial" w:hAnsi="Arial" w:eastAsia="黑体" w:cs="Times New Roman"/>
      <w:b/>
      <w:bCs/>
      <w:sz w:val="24"/>
      <w:szCs w:val="24"/>
    </w:rPr>
  </w:style>
  <w:style w:type="character" w:customStyle="1" w:styleId="346">
    <w:name w:val="标题 7 字符"/>
    <w:qFormat/>
    <w:uiPriority w:val="0"/>
    <w:rPr>
      <w:rFonts w:ascii="仿宋_GB2312" w:hAnsi="Times New Roman" w:eastAsia="宋体" w:cs="Times New Roman"/>
      <w:b/>
      <w:bCs/>
      <w:sz w:val="24"/>
      <w:szCs w:val="24"/>
    </w:rPr>
  </w:style>
  <w:style w:type="character" w:customStyle="1" w:styleId="347">
    <w:name w:val="标题 8 字符"/>
    <w:qFormat/>
    <w:uiPriority w:val="0"/>
    <w:rPr>
      <w:rFonts w:ascii="Arial" w:hAnsi="Arial" w:eastAsia="黑体" w:cs="Times New Roman"/>
      <w:sz w:val="24"/>
      <w:szCs w:val="24"/>
    </w:rPr>
  </w:style>
  <w:style w:type="character" w:customStyle="1" w:styleId="348">
    <w:name w:val="标题 9 字符"/>
    <w:qFormat/>
    <w:uiPriority w:val="0"/>
    <w:rPr>
      <w:rFonts w:ascii="Arial" w:hAnsi="Arial" w:eastAsia="黑体" w:cs="Times New Roman"/>
      <w:szCs w:val="21"/>
    </w:rPr>
  </w:style>
  <w:style w:type="paragraph" w:customStyle="1" w:styleId="349">
    <w:name w:val="样式 标题 1 + 加粗"/>
    <w:basedOn w:val="2"/>
    <w:qFormat/>
    <w:uiPriority w:val="0"/>
    <w:pPr>
      <w:widowControl/>
      <w:spacing w:before="120" w:after="120" w:line="240" w:lineRule="auto"/>
      <w:jc w:val="center"/>
    </w:pPr>
    <w:rPr>
      <w:rFonts w:ascii="新宋体" w:hAnsi="宋体" w:eastAsia="黑体"/>
      <w:bCs/>
      <w:sz w:val="28"/>
      <w:szCs w:val="28"/>
    </w:rPr>
  </w:style>
  <w:style w:type="paragraph" w:customStyle="1" w:styleId="350">
    <w:name w:val="样式 标题 2标题 2 Char Char + (西文) 仿宋_GB2312"/>
    <w:basedOn w:val="3"/>
    <w:qFormat/>
    <w:uiPriority w:val="0"/>
    <w:pPr>
      <w:snapToGrid w:val="0"/>
      <w:spacing w:before="120" w:after="120" w:line="500" w:lineRule="exact"/>
      <w:ind w:right="-226" w:rightChars="-94"/>
      <w:jc w:val="center"/>
    </w:pPr>
    <w:rPr>
      <w:rFonts w:ascii="仿宋_GB2312" w:hAnsi="仿宋_GB2312"/>
      <w:sz w:val="28"/>
      <w:szCs w:val="28"/>
    </w:rPr>
  </w:style>
  <w:style w:type="paragraph" w:customStyle="1" w:styleId="351">
    <w:name w:val="样式 标题 3 + (西文) 宋体 黑色"/>
    <w:basedOn w:val="4"/>
    <w:qFormat/>
    <w:uiPriority w:val="0"/>
    <w:pPr>
      <w:numPr>
        <w:ilvl w:val="0"/>
        <w:numId w:val="0"/>
      </w:numPr>
      <w:snapToGrid w:val="0"/>
      <w:spacing w:beforeLines="50" w:afterLines="50" w:line="415" w:lineRule="auto"/>
      <w:ind w:right="-94" w:rightChars="-94"/>
    </w:pPr>
    <w:rPr>
      <w:rFonts w:ascii="宋体" w:hAnsi="宋体" w:eastAsia="黑体"/>
      <w:b w:val="0"/>
      <w:bCs w:val="0"/>
      <w:color w:val="000000"/>
      <w:kern w:val="0"/>
      <w:sz w:val="28"/>
      <w:szCs w:val="21"/>
    </w:rPr>
  </w:style>
  <w:style w:type="character" w:customStyle="1" w:styleId="352">
    <w:name w:val="普通正文 Char"/>
    <w:link w:val="109"/>
    <w:qFormat/>
    <w:uiPriority w:val="0"/>
    <w:rPr>
      <w:rFonts w:ascii="Arial" w:hAnsi="Arial"/>
      <w:sz w:val="24"/>
      <w:szCs w:val="24"/>
    </w:rPr>
  </w:style>
  <w:style w:type="character" w:customStyle="1" w:styleId="353">
    <w:name w:val="日期 字符"/>
    <w:qFormat/>
    <w:uiPriority w:val="0"/>
    <w:rPr>
      <w:rFonts w:ascii="Times New Roman" w:hAnsi="Times New Roman" w:eastAsia="宋体" w:cs="Times New Roman"/>
      <w:sz w:val="24"/>
      <w:szCs w:val="24"/>
    </w:rPr>
  </w:style>
  <w:style w:type="character" w:customStyle="1" w:styleId="354">
    <w:name w:val="文档结构图 字符"/>
    <w:semiHidden/>
    <w:qFormat/>
    <w:uiPriority w:val="99"/>
    <w:rPr>
      <w:rFonts w:ascii="仿宋_GB2312" w:hAnsi="Times New Roman" w:eastAsia="宋体" w:cs="Times New Roman"/>
      <w:sz w:val="24"/>
      <w:szCs w:val="28"/>
      <w:shd w:val="clear" w:color="auto" w:fill="000080"/>
    </w:rPr>
  </w:style>
  <w:style w:type="character" w:customStyle="1" w:styleId="355">
    <w:name w:val="纯文本 字符"/>
    <w:qFormat/>
    <w:uiPriority w:val="0"/>
    <w:rPr>
      <w:rFonts w:ascii="宋体" w:hAnsi="Courier New" w:eastAsia="宋体" w:cs="Courier New"/>
      <w:szCs w:val="21"/>
    </w:rPr>
  </w:style>
  <w:style w:type="character" w:customStyle="1" w:styleId="356">
    <w:name w:val="正文缩进 字符"/>
    <w:qFormat/>
    <w:uiPriority w:val="0"/>
    <w:rPr>
      <w:rFonts w:eastAsia="宋体"/>
      <w:szCs w:val="21"/>
    </w:rPr>
  </w:style>
  <w:style w:type="character" w:customStyle="1" w:styleId="357">
    <w:name w:val="正文文本 字符"/>
    <w:qFormat/>
    <w:uiPriority w:val="0"/>
    <w:rPr>
      <w:rFonts w:ascii="楷体_GB2312" w:hAnsi="Arial" w:eastAsia="楷体_GB2312" w:cs="Times New Roman"/>
      <w:sz w:val="28"/>
      <w:szCs w:val="28"/>
    </w:rPr>
  </w:style>
  <w:style w:type="paragraph" w:customStyle="1" w:styleId="358">
    <w:name w:val="List Paragraph[858D7CFB-ED40-4347-BF05-701D383B685F][858D7CFB-ED40-4347-BF05-701D383B685F]"/>
    <w:basedOn w:val="1"/>
    <w:qFormat/>
    <w:uiPriority w:val="0"/>
    <w:pPr>
      <w:snapToGrid w:val="0"/>
      <w:ind w:firstLine="420" w:firstLineChars="200"/>
    </w:pPr>
    <w:rPr>
      <w:rFonts w:ascii="Calibri" w:hAnsi="Calibri"/>
      <w:szCs w:val="22"/>
    </w:rPr>
  </w:style>
  <w:style w:type="character" w:customStyle="1" w:styleId="359">
    <w:name w:val="正文文本缩进 2 字符"/>
    <w:qFormat/>
    <w:uiPriority w:val="0"/>
    <w:rPr>
      <w:rFonts w:ascii="仿宋_GB2312" w:hAnsi="Times New Roman" w:eastAsia="宋体" w:cs="Times New Roman"/>
      <w:sz w:val="24"/>
      <w:szCs w:val="24"/>
    </w:rPr>
  </w:style>
  <w:style w:type="character" w:customStyle="1" w:styleId="360">
    <w:name w:val="正文文本 2 字符"/>
    <w:qFormat/>
    <w:uiPriority w:val="0"/>
    <w:rPr>
      <w:rFonts w:ascii="仿宋_GB2312" w:hAnsi="Times New Roman" w:eastAsia="宋体" w:cs="Times New Roman"/>
      <w:sz w:val="24"/>
      <w:szCs w:val="24"/>
    </w:rPr>
  </w:style>
  <w:style w:type="paragraph" w:customStyle="1" w:styleId="361">
    <w:name w:val="正文 + 宋体"/>
    <w:basedOn w:val="2"/>
    <w:link w:val="362"/>
    <w:qFormat/>
    <w:uiPriority w:val="0"/>
    <w:pPr>
      <w:widowControl/>
      <w:spacing w:before="120" w:after="120" w:line="240" w:lineRule="auto"/>
      <w:ind w:left="-51"/>
      <w:jc w:val="center"/>
    </w:pPr>
    <w:rPr>
      <w:rFonts w:ascii="新宋体" w:hAnsi="宋体" w:eastAsia="黑体"/>
      <w:bCs/>
      <w:sz w:val="28"/>
      <w:szCs w:val="28"/>
    </w:rPr>
  </w:style>
  <w:style w:type="character" w:customStyle="1" w:styleId="362">
    <w:name w:val="正文 + 宋体 Char"/>
    <w:link w:val="361"/>
    <w:qFormat/>
    <w:uiPriority w:val="0"/>
    <w:rPr>
      <w:rFonts w:ascii="新宋体" w:hAnsi="宋体" w:eastAsia="黑体"/>
      <w:b/>
      <w:bCs/>
      <w:kern w:val="44"/>
      <w:sz w:val="28"/>
      <w:szCs w:val="28"/>
    </w:rPr>
  </w:style>
  <w:style w:type="character" w:customStyle="1" w:styleId="363">
    <w:name w:val="批注文字 字符"/>
    <w:qFormat/>
    <w:uiPriority w:val="0"/>
    <w:rPr>
      <w:rFonts w:ascii="Times New Roman" w:hAnsi="Times New Roman" w:eastAsia="宋体" w:cs="Times New Roman"/>
      <w:szCs w:val="21"/>
    </w:rPr>
  </w:style>
  <w:style w:type="character" w:customStyle="1" w:styleId="364">
    <w:name w:val="批注主题 字符"/>
    <w:qFormat/>
    <w:uiPriority w:val="0"/>
    <w:rPr>
      <w:rFonts w:ascii="宋体" w:hAnsi="宋体"/>
      <w:b/>
      <w:bCs/>
      <w:kern w:val="2"/>
      <w:sz w:val="24"/>
      <w:szCs w:val="24"/>
    </w:rPr>
  </w:style>
  <w:style w:type="character" w:customStyle="1" w:styleId="365">
    <w:name w:val="批注框文本 字符"/>
    <w:qFormat/>
    <w:uiPriority w:val="99"/>
    <w:rPr>
      <w:rFonts w:ascii="Times New Roman" w:hAnsi="Times New Roman" w:eastAsia="宋体" w:cs="Times New Roman"/>
      <w:sz w:val="18"/>
      <w:szCs w:val="18"/>
    </w:rPr>
  </w:style>
  <w:style w:type="character" w:customStyle="1" w:styleId="366">
    <w:name w:val="tw4winTerm"/>
    <w:qFormat/>
    <w:uiPriority w:val="0"/>
    <w:rPr>
      <w:color w:val="0000FF"/>
    </w:rPr>
  </w:style>
  <w:style w:type="character" w:customStyle="1" w:styleId="367">
    <w:name w:val="正文文本缩进 3 字符"/>
    <w:qFormat/>
    <w:uiPriority w:val="0"/>
    <w:rPr>
      <w:rFonts w:ascii="Arial" w:hAnsi="Arial" w:eastAsia="仿宋_GB2312" w:cs="Times New Roman"/>
      <w:color w:val="FFFF00"/>
      <w:sz w:val="32"/>
      <w:szCs w:val="20"/>
    </w:rPr>
  </w:style>
  <w:style w:type="paragraph" w:customStyle="1" w:styleId="36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369">
    <w:name w:val="Char Char Char Char Char Char Char Char Char"/>
    <w:basedOn w:val="1"/>
    <w:qFormat/>
    <w:uiPriority w:val="0"/>
    <w:pPr>
      <w:snapToGrid w:val="0"/>
    </w:pPr>
    <w:rPr>
      <w:rFonts w:ascii="Tahoma" w:hAnsi="Tahoma"/>
      <w:sz w:val="24"/>
      <w:szCs w:val="20"/>
    </w:rPr>
  </w:style>
  <w:style w:type="character" w:customStyle="1" w:styleId="370">
    <w:name w:val="unnamed21"/>
    <w:qFormat/>
    <w:uiPriority w:val="0"/>
    <w:rPr>
      <w:b/>
      <w:bCs/>
      <w:color w:val="FF6600"/>
      <w:sz w:val="21"/>
      <w:szCs w:val="21"/>
      <w:u w:val="none"/>
    </w:rPr>
  </w:style>
  <w:style w:type="character" w:customStyle="1" w:styleId="371">
    <w:name w:val="Char Char8"/>
    <w:qFormat/>
    <w:uiPriority w:val="0"/>
    <w:rPr>
      <w:rFonts w:ascii="Times New Roman" w:hAnsi="Times New Roman"/>
      <w:b/>
      <w:bCs/>
      <w:kern w:val="44"/>
      <w:sz w:val="44"/>
      <w:szCs w:val="44"/>
    </w:rPr>
  </w:style>
  <w:style w:type="paragraph" w:customStyle="1" w:styleId="372">
    <w:name w:val="whs5"/>
    <w:basedOn w:val="1"/>
    <w:qFormat/>
    <w:uiPriority w:val="0"/>
    <w:pPr>
      <w:snapToGrid w:val="0"/>
      <w:ind w:left="115" w:right="130"/>
    </w:pPr>
    <w:rPr>
      <w:rFonts w:hAnsi="宋体"/>
      <w:kern w:val="0"/>
      <w:sz w:val="18"/>
      <w:szCs w:val="18"/>
      <w:lang w:eastAsia="en-US"/>
    </w:rPr>
  </w:style>
  <w:style w:type="character" w:customStyle="1" w:styleId="373">
    <w:name w:val="正文文本首行缩进 字符"/>
    <w:qFormat/>
    <w:uiPriority w:val="0"/>
    <w:rPr>
      <w:rFonts w:ascii="Times New Roman" w:hAnsi="Times New Roman" w:eastAsia="宋体" w:cs="Times New Roman"/>
      <w:sz w:val="28"/>
      <w:szCs w:val="20"/>
    </w:rPr>
  </w:style>
  <w:style w:type="character" w:customStyle="1" w:styleId="374">
    <w:name w:val="style331"/>
    <w:qFormat/>
    <w:uiPriority w:val="0"/>
    <w:rPr>
      <w:color w:val="9900FF"/>
      <w:sz w:val="18"/>
      <w:szCs w:val="18"/>
    </w:rPr>
  </w:style>
  <w:style w:type="character" w:customStyle="1" w:styleId="375">
    <w:name w:val="font"/>
    <w:qFormat/>
    <w:uiPriority w:val="0"/>
  </w:style>
  <w:style w:type="paragraph" w:customStyle="1" w:styleId="376">
    <w:name w:val="附录1层"/>
    <w:basedOn w:val="1"/>
    <w:next w:val="1"/>
    <w:qFormat/>
    <w:uiPriority w:val="0"/>
    <w:pPr>
      <w:snapToGrid w:val="0"/>
      <w:spacing w:line="440" w:lineRule="exact"/>
      <w:jc w:val="center"/>
    </w:pPr>
    <w:rPr>
      <w:rFonts w:ascii="黑体" w:hAnsi="宋体" w:eastAsia="黑体"/>
      <w:sz w:val="24"/>
      <w:szCs w:val="20"/>
    </w:rPr>
  </w:style>
  <w:style w:type="paragraph" w:customStyle="1" w:styleId="377">
    <w:name w:val="xl27"/>
    <w:basedOn w:val="1"/>
    <w:qFormat/>
    <w:uiPriority w:val="0"/>
    <w:pPr>
      <w:snapToGrid w:val="0"/>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378">
    <w:name w:val="样式2"/>
    <w:basedOn w:val="4"/>
    <w:qFormat/>
    <w:uiPriority w:val="0"/>
    <w:pPr>
      <w:numPr>
        <w:ilvl w:val="0"/>
        <w:numId w:val="0"/>
      </w:numPr>
      <w:snapToGrid w:val="0"/>
      <w:spacing w:before="0" w:after="0" w:line="416" w:lineRule="auto"/>
    </w:pPr>
    <w:rPr>
      <w:sz w:val="24"/>
    </w:rPr>
  </w:style>
  <w:style w:type="paragraph" w:customStyle="1" w:styleId="379">
    <w:name w:val="复选框1"/>
    <w:basedOn w:val="1"/>
    <w:qFormat/>
    <w:uiPriority w:val="0"/>
    <w:pPr>
      <w:snapToGrid w:val="0"/>
      <w:spacing w:before="360" w:after="360"/>
    </w:pPr>
    <w:rPr>
      <w:rFonts w:hAnsi="宋体"/>
      <w:kern w:val="0"/>
      <w:sz w:val="20"/>
      <w:szCs w:val="20"/>
    </w:rPr>
  </w:style>
  <w:style w:type="paragraph" w:customStyle="1" w:styleId="380">
    <w:name w:val="文档标签"/>
    <w:next w:val="1"/>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paragraph" w:customStyle="1" w:styleId="381">
    <w:name w:val="回信地址"/>
    <w:basedOn w:val="1"/>
    <w:qFormat/>
    <w:uiPriority w:val="0"/>
    <w:pPr>
      <w:keepLines/>
      <w:snapToGrid w:val="0"/>
      <w:spacing w:line="200" w:lineRule="atLeast"/>
      <w:ind w:right="-120"/>
    </w:pPr>
    <w:rPr>
      <w:rFonts w:hAnsi="宋体"/>
      <w:kern w:val="0"/>
      <w:sz w:val="18"/>
      <w:szCs w:val="20"/>
    </w:rPr>
  </w:style>
  <w:style w:type="character" w:customStyle="1" w:styleId="382">
    <w:name w:val="一般文字 字元 Char"/>
    <w:qFormat/>
    <w:uiPriority w:val="0"/>
    <w:rPr>
      <w:rFonts w:ascii="宋体" w:hAnsi="Courier New" w:eastAsia="宋体"/>
      <w:kern w:val="2"/>
      <w:sz w:val="21"/>
      <w:lang w:val="en-US" w:eastAsia="zh-CN" w:bidi="ar-SA"/>
    </w:rPr>
  </w:style>
  <w:style w:type="paragraph" w:customStyle="1" w:styleId="383">
    <w:name w:val="办公自动化专用正文"/>
    <w:basedOn w:val="1"/>
    <w:qFormat/>
    <w:uiPriority w:val="0"/>
    <w:pPr>
      <w:snapToGrid w:val="0"/>
      <w:spacing w:line="500" w:lineRule="atLeast"/>
      <w:ind w:firstLine="624"/>
    </w:pPr>
    <w:rPr>
      <w:rFonts w:hAnsi="宋体" w:eastAsia="楷体_GB2312"/>
      <w:sz w:val="32"/>
      <w:szCs w:val="20"/>
    </w:rPr>
  </w:style>
  <w:style w:type="paragraph" w:customStyle="1" w:styleId="384">
    <w:name w:val="样式 首行缩进:  2 字符"/>
    <w:basedOn w:val="1"/>
    <w:link w:val="385"/>
    <w:qFormat/>
    <w:uiPriority w:val="0"/>
    <w:pPr>
      <w:ind w:left="899" w:leftChars="321" w:firstLine="2"/>
    </w:pPr>
    <w:rPr>
      <w:sz w:val="28"/>
      <w:szCs w:val="20"/>
    </w:rPr>
  </w:style>
  <w:style w:type="character" w:customStyle="1" w:styleId="385">
    <w:name w:val="样式 首行缩进:  2 字符 Char"/>
    <w:link w:val="384"/>
    <w:qFormat/>
    <w:uiPriority w:val="0"/>
    <w:rPr>
      <w:kern w:val="2"/>
      <w:sz w:val="28"/>
    </w:rPr>
  </w:style>
  <w:style w:type="paragraph" w:customStyle="1" w:styleId="386">
    <w:name w:val="修订1"/>
    <w:hidden/>
    <w:semiHidden/>
    <w:qFormat/>
    <w:uiPriority w:val="99"/>
    <w:rPr>
      <w:rFonts w:ascii="Calibri" w:hAnsi="Calibri" w:eastAsia="宋体" w:cs="Times New Roman"/>
      <w:kern w:val="2"/>
      <w:sz w:val="21"/>
      <w:szCs w:val="22"/>
      <w:lang w:val="en-US" w:eastAsia="zh-CN" w:bidi="ar-SA"/>
    </w:rPr>
  </w:style>
  <w:style w:type="paragraph" w:customStyle="1" w:styleId="387">
    <w:name w:val="01-标书-标题1"/>
    <w:next w:val="1"/>
    <w:qFormat/>
    <w:uiPriority w:val="0"/>
    <w:pPr>
      <w:spacing w:line="360" w:lineRule="auto"/>
      <w:outlineLvl w:val="0"/>
    </w:pPr>
    <w:rPr>
      <w:rFonts w:ascii="黑体" w:hAnsi="宋体" w:eastAsia="黑体" w:cs="Times New Roman"/>
      <w:kern w:val="2"/>
      <w:sz w:val="44"/>
      <w:szCs w:val="32"/>
      <w:lang w:val="en-US" w:eastAsia="zh-CN" w:bidi="ar-SA"/>
    </w:rPr>
  </w:style>
  <w:style w:type="paragraph" w:customStyle="1" w:styleId="388">
    <w:name w:val="02-标书-标题2"/>
    <w:qFormat/>
    <w:uiPriority w:val="0"/>
    <w:pPr>
      <w:spacing w:line="360" w:lineRule="auto"/>
      <w:ind w:left="426"/>
      <w:outlineLvl w:val="1"/>
    </w:pPr>
    <w:rPr>
      <w:rFonts w:ascii="黑体" w:hAnsi="宋体" w:eastAsia="黑体" w:cs="Times New Roman"/>
      <w:kern w:val="2"/>
      <w:sz w:val="32"/>
      <w:szCs w:val="28"/>
      <w:lang w:val="en-US" w:eastAsia="zh-CN" w:bidi="ar-SA"/>
    </w:rPr>
  </w:style>
  <w:style w:type="paragraph" w:customStyle="1" w:styleId="389">
    <w:name w:val="03-标书-标题3"/>
    <w:link w:val="390"/>
    <w:qFormat/>
    <w:uiPriority w:val="0"/>
    <w:pPr>
      <w:spacing w:line="360" w:lineRule="auto"/>
      <w:outlineLvl w:val="2"/>
    </w:pPr>
    <w:rPr>
      <w:rFonts w:ascii="黑体" w:hAnsi="宋体" w:eastAsia="黑体" w:cs="Times New Roman"/>
      <w:sz w:val="28"/>
      <w:szCs w:val="24"/>
      <w:lang w:val="en-US" w:eastAsia="zh-CN" w:bidi="ar-SA"/>
    </w:rPr>
  </w:style>
  <w:style w:type="character" w:customStyle="1" w:styleId="390">
    <w:name w:val="03-标书-标题3 Char"/>
    <w:link w:val="389"/>
    <w:qFormat/>
    <w:uiPriority w:val="0"/>
    <w:rPr>
      <w:rFonts w:ascii="黑体" w:hAnsi="宋体" w:eastAsia="黑体"/>
      <w:sz w:val="28"/>
      <w:szCs w:val="24"/>
    </w:rPr>
  </w:style>
  <w:style w:type="paragraph" w:customStyle="1" w:styleId="391">
    <w:name w:val="04-标书-标题4"/>
    <w:basedOn w:val="1"/>
    <w:qFormat/>
    <w:uiPriority w:val="0"/>
    <w:pPr>
      <w:spacing w:before="340" w:after="330"/>
      <w:outlineLvl w:val="0"/>
    </w:pPr>
    <w:rPr>
      <w:rFonts w:ascii="宋体" w:hAnsi="宋体" w:eastAsia="黑体"/>
      <w:color w:val="000000"/>
      <w:sz w:val="24"/>
      <w:szCs w:val="21"/>
    </w:rPr>
  </w:style>
  <w:style w:type="paragraph" w:customStyle="1" w:styleId="392">
    <w:name w:val="样式4"/>
    <w:basedOn w:val="1"/>
    <w:qFormat/>
    <w:uiPriority w:val="0"/>
    <w:pPr>
      <w:spacing w:before="340" w:after="330"/>
      <w:outlineLvl w:val="2"/>
    </w:pPr>
    <w:rPr>
      <w:rFonts w:ascii="黑体" w:hAnsi="宋体" w:eastAsia="黑体"/>
      <w:sz w:val="28"/>
      <w:szCs w:val="20"/>
    </w:rPr>
  </w:style>
  <w:style w:type="paragraph" w:customStyle="1" w:styleId="393">
    <w:name w:val="表格正文"/>
    <w:basedOn w:val="1"/>
    <w:qFormat/>
    <w:uiPriority w:val="0"/>
    <w:pPr>
      <w:spacing w:before="340" w:after="330"/>
      <w:jc w:val="center"/>
      <w:outlineLvl w:val="0"/>
    </w:pPr>
    <w:rPr>
      <w:rFonts w:hAnsi="宋体" w:eastAsia="仿宋_GB2312"/>
    </w:rPr>
  </w:style>
  <w:style w:type="paragraph" w:customStyle="1" w:styleId="394">
    <w:name w:val="标题3"/>
    <w:basedOn w:val="4"/>
    <w:qFormat/>
    <w:uiPriority w:val="0"/>
    <w:pPr>
      <w:keepNext w:val="0"/>
      <w:keepLines w:val="0"/>
      <w:numPr>
        <w:ilvl w:val="0"/>
        <w:numId w:val="0"/>
      </w:numPr>
      <w:spacing w:before="0" w:after="0" w:line="360" w:lineRule="auto"/>
    </w:pPr>
    <w:rPr>
      <w:rFonts w:eastAsia="仿宋_GB2312"/>
      <w:b w:val="0"/>
      <w:kern w:val="0"/>
    </w:rPr>
  </w:style>
  <w:style w:type="paragraph" w:customStyle="1" w:styleId="395">
    <w:name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xl24"/>
    <w:basedOn w:val="1"/>
    <w:qFormat/>
    <w:uiPriority w:val="0"/>
    <w:pPr>
      <w:shd w:val="clear" w:color="auto" w:fill="C0C0C0"/>
      <w:spacing w:before="100" w:beforeAutospacing="1" w:after="100" w:afterAutospacing="1"/>
      <w:jc w:val="center"/>
      <w:textAlignment w:val="center"/>
      <w:outlineLvl w:val="0"/>
    </w:pPr>
    <w:rPr>
      <w:rFonts w:ascii="Tahoma" w:hAnsi="Tahoma" w:eastAsia="Arial Unicode MS" w:cs="Tahoma"/>
      <w:b/>
      <w:bCs/>
      <w:kern w:val="0"/>
      <w:sz w:val="16"/>
      <w:szCs w:val="16"/>
    </w:rPr>
  </w:style>
  <w:style w:type="paragraph" w:customStyle="1" w:styleId="397">
    <w:name w:val="xl26"/>
    <w:basedOn w:val="1"/>
    <w:qFormat/>
    <w:uiPriority w:val="0"/>
    <w:pPr>
      <w:shd w:val="clear" w:color="auto" w:fill="C0C0C0"/>
      <w:spacing w:before="100" w:beforeAutospacing="1" w:after="100" w:afterAutospacing="1"/>
      <w:jc w:val="center"/>
      <w:textAlignment w:val="center"/>
      <w:outlineLvl w:val="0"/>
    </w:pPr>
    <w:rPr>
      <w:rFonts w:ascii="Tahoma" w:hAnsi="Tahoma" w:eastAsia="Arial Unicode MS" w:cs="Tahoma"/>
      <w:b/>
      <w:bCs/>
      <w:kern w:val="0"/>
      <w:sz w:val="16"/>
      <w:szCs w:val="16"/>
    </w:rPr>
  </w:style>
  <w:style w:type="paragraph" w:customStyle="1" w:styleId="398">
    <w:name w:val="xl28"/>
    <w:basedOn w:val="1"/>
    <w:qFormat/>
    <w:uiPriority w:val="0"/>
    <w:pPr>
      <w:spacing w:before="100" w:beforeAutospacing="1" w:after="100" w:afterAutospacing="1"/>
      <w:textAlignment w:val="top"/>
      <w:outlineLvl w:val="0"/>
    </w:pPr>
    <w:rPr>
      <w:rFonts w:ascii="Tahoma" w:hAnsi="Tahoma" w:eastAsia="Arial Unicode MS" w:cs="Tahoma"/>
      <w:kern w:val="0"/>
      <w:sz w:val="16"/>
      <w:szCs w:val="16"/>
    </w:rPr>
  </w:style>
  <w:style w:type="paragraph" w:customStyle="1" w:styleId="399">
    <w:name w:val="xl29"/>
    <w:basedOn w:val="1"/>
    <w:qFormat/>
    <w:uiPriority w:val="0"/>
    <w:pPr>
      <w:spacing w:before="100" w:beforeAutospacing="1" w:after="100" w:afterAutospacing="1"/>
      <w:textAlignment w:val="top"/>
      <w:outlineLvl w:val="0"/>
    </w:pPr>
    <w:rPr>
      <w:rFonts w:ascii="Tahoma" w:hAnsi="Tahoma" w:eastAsia="Arial Unicode MS" w:cs="Tahoma"/>
      <w:kern w:val="0"/>
      <w:sz w:val="16"/>
      <w:szCs w:val="16"/>
    </w:rPr>
  </w:style>
  <w:style w:type="paragraph" w:customStyle="1" w:styleId="400">
    <w:name w:val="xl30"/>
    <w:basedOn w:val="1"/>
    <w:qFormat/>
    <w:uiPriority w:val="0"/>
    <w:pPr>
      <w:spacing w:before="100" w:beforeAutospacing="1" w:after="100" w:afterAutospacing="1"/>
      <w:textAlignment w:val="top"/>
      <w:outlineLvl w:val="0"/>
    </w:pPr>
    <w:rPr>
      <w:rFonts w:ascii="Tahoma" w:hAnsi="Tahoma" w:eastAsia="Arial Unicode MS" w:cs="Tahoma"/>
      <w:kern w:val="0"/>
      <w:sz w:val="16"/>
      <w:szCs w:val="16"/>
    </w:rPr>
  </w:style>
  <w:style w:type="paragraph" w:customStyle="1" w:styleId="401">
    <w:name w:val="xl32"/>
    <w:basedOn w:val="1"/>
    <w:qFormat/>
    <w:uiPriority w:val="0"/>
    <w:pPr>
      <w:spacing w:before="100" w:beforeAutospacing="1" w:after="100" w:afterAutospacing="1"/>
      <w:textAlignment w:val="top"/>
      <w:outlineLvl w:val="0"/>
    </w:pPr>
    <w:rPr>
      <w:rFonts w:ascii="Tahoma" w:hAnsi="Tahoma" w:eastAsia="Arial Unicode MS" w:cs="Tahoma"/>
      <w:kern w:val="0"/>
      <w:sz w:val="16"/>
      <w:szCs w:val="16"/>
    </w:rPr>
  </w:style>
  <w:style w:type="paragraph" w:customStyle="1" w:styleId="402">
    <w:name w:val="正文４"/>
    <w:basedOn w:val="1"/>
    <w:qFormat/>
    <w:uiPriority w:val="0"/>
    <w:pPr>
      <w:spacing w:before="340" w:after="330"/>
      <w:ind w:firstLine="480"/>
      <w:outlineLvl w:val="0"/>
    </w:pPr>
    <w:rPr>
      <w:rFonts w:hAnsi="宋体"/>
      <w:sz w:val="24"/>
      <w:szCs w:val="20"/>
    </w:rPr>
  </w:style>
  <w:style w:type="paragraph" w:customStyle="1" w:styleId="403">
    <w:name w:val="表格文字1"/>
    <w:basedOn w:val="1"/>
    <w:qFormat/>
    <w:uiPriority w:val="0"/>
    <w:pPr>
      <w:spacing w:before="340" w:after="330"/>
      <w:jc w:val="center"/>
      <w:outlineLvl w:val="0"/>
    </w:pPr>
    <w:rPr>
      <w:rFonts w:ascii="宋体" w:hAnsi="宋体"/>
      <w:szCs w:val="21"/>
      <w:shd w:val="clear" w:color="auto" w:fill="FFFFFF"/>
    </w:rPr>
  </w:style>
  <w:style w:type="character" w:customStyle="1" w:styleId="404">
    <w:name w:val="style31"/>
    <w:qFormat/>
    <w:uiPriority w:val="0"/>
    <w:rPr>
      <w:sz w:val="21"/>
      <w:szCs w:val="21"/>
    </w:rPr>
  </w:style>
  <w:style w:type="paragraph" w:customStyle="1" w:styleId="405">
    <w:name w:val="文档正文"/>
    <w:basedOn w:val="1"/>
    <w:qFormat/>
    <w:uiPriority w:val="0"/>
    <w:pPr>
      <w:autoSpaceDE w:val="0"/>
      <w:autoSpaceDN w:val="0"/>
      <w:adjustRightInd w:val="0"/>
      <w:snapToGrid w:val="0"/>
      <w:spacing w:before="340" w:after="330"/>
      <w:ind w:firstLine="420" w:firstLineChars="200"/>
      <w:textAlignment w:val="baseline"/>
      <w:outlineLvl w:val="0"/>
    </w:pPr>
    <w:rPr>
      <w:rFonts w:hAnsi="宋体"/>
      <w:color w:val="000000"/>
      <w:kern w:val="0"/>
      <w:szCs w:val="20"/>
      <w:lang w:val="fr-FR"/>
    </w:rPr>
  </w:style>
  <w:style w:type="paragraph" w:customStyle="1" w:styleId="406">
    <w:name w:val="table_1stline"/>
    <w:basedOn w:val="1"/>
    <w:qFormat/>
    <w:uiPriority w:val="0"/>
    <w:pPr>
      <w:spacing w:before="120" w:after="330"/>
      <w:outlineLvl w:val="0"/>
    </w:pPr>
    <w:rPr>
      <w:rFonts w:hAnsi="宋体"/>
      <w:bCs/>
      <w:kern w:val="0"/>
      <w:sz w:val="20"/>
      <w:szCs w:val="20"/>
      <w:lang w:val="de-DE" w:eastAsia="de-DE"/>
    </w:rPr>
  </w:style>
  <w:style w:type="paragraph" w:customStyle="1" w:styleId="407">
    <w:name w:val="Char12"/>
    <w:basedOn w:val="1"/>
    <w:qFormat/>
    <w:uiPriority w:val="0"/>
    <w:pPr>
      <w:spacing w:before="340" w:after="330"/>
      <w:outlineLvl w:val="0"/>
    </w:pPr>
    <w:rPr>
      <w:rFonts w:ascii="宋体" w:hAnsi="宋体" w:eastAsia="仿宋_GB2312"/>
      <w:b/>
      <w:sz w:val="32"/>
      <w:szCs w:val="32"/>
    </w:rPr>
  </w:style>
  <w:style w:type="paragraph" w:customStyle="1" w:styleId="408">
    <w:name w:val="table_lines"/>
    <w:basedOn w:val="1"/>
    <w:qFormat/>
    <w:uiPriority w:val="0"/>
    <w:pPr>
      <w:spacing w:before="340" w:after="330"/>
      <w:outlineLvl w:val="0"/>
    </w:pPr>
    <w:rPr>
      <w:rFonts w:hAnsi="宋体"/>
      <w:kern w:val="0"/>
      <w:sz w:val="20"/>
      <w:szCs w:val="20"/>
      <w:lang w:val="de-DE" w:eastAsia="de-DE"/>
    </w:rPr>
  </w:style>
  <w:style w:type="paragraph" w:customStyle="1" w:styleId="409">
    <w:name w:val="保留正文"/>
    <w:basedOn w:val="21"/>
    <w:qFormat/>
    <w:uiPriority w:val="0"/>
    <w:pPr>
      <w:keepNext/>
      <w:widowControl w:val="0"/>
      <w:spacing w:before="340" w:after="160"/>
      <w:jc w:val="both"/>
      <w:outlineLvl w:val="0"/>
    </w:pPr>
    <w:rPr>
      <w:kern w:val="0"/>
    </w:rPr>
  </w:style>
  <w:style w:type="paragraph" w:customStyle="1" w:styleId="410">
    <w:name w:val="正文格式"/>
    <w:basedOn w:val="1"/>
    <w:link w:val="411"/>
    <w:qFormat/>
    <w:uiPriority w:val="0"/>
    <w:pPr>
      <w:adjustRightInd w:val="0"/>
      <w:snapToGrid w:val="0"/>
      <w:spacing w:before="340" w:after="330"/>
      <w:ind w:firstLine="482"/>
      <w:textAlignment w:val="baseline"/>
      <w:outlineLvl w:val="0"/>
    </w:pPr>
    <w:rPr>
      <w:kern w:val="0"/>
      <w:sz w:val="24"/>
      <w:szCs w:val="20"/>
    </w:rPr>
  </w:style>
  <w:style w:type="character" w:customStyle="1" w:styleId="411">
    <w:name w:val="正文格式 Char"/>
    <w:link w:val="410"/>
    <w:qFormat/>
    <w:uiPriority w:val="0"/>
    <w:rPr>
      <w:sz w:val="24"/>
    </w:rPr>
  </w:style>
  <w:style w:type="paragraph" w:customStyle="1" w:styleId="412">
    <w:name w:val="并列项-点"/>
    <w:basedOn w:val="1"/>
    <w:qFormat/>
    <w:uiPriority w:val="0"/>
    <w:pPr>
      <w:tabs>
        <w:tab w:val="left" w:pos="851"/>
        <w:tab w:val="left" w:pos="927"/>
      </w:tabs>
      <w:adjustRightInd w:val="0"/>
      <w:snapToGrid w:val="0"/>
      <w:spacing w:before="340" w:after="330"/>
      <w:ind w:left="851" w:hanging="284"/>
      <w:textAlignment w:val="baseline"/>
      <w:outlineLvl w:val="0"/>
    </w:pPr>
    <w:rPr>
      <w:rFonts w:hAnsi="宋体"/>
      <w:kern w:val="0"/>
      <w:sz w:val="24"/>
      <w:szCs w:val="20"/>
    </w:rPr>
  </w:style>
  <w:style w:type="paragraph" w:customStyle="1" w:styleId="413">
    <w:name w:val="表号"/>
    <w:basedOn w:val="1"/>
    <w:qFormat/>
    <w:uiPriority w:val="0"/>
    <w:pPr>
      <w:tabs>
        <w:tab w:val="left" w:pos="420"/>
      </w:tabs>
      <w:adjustRightInd w:val="0"/>
      <w:snapToGrid w:val="0"/>
      <w:spacing w:before="340" w:after="330"/>
      <w:ind w:left="420" w:hanging="132"/>
      <w:jc w:val="center"/>
      <w:textAlignment w:val="baseline"/>
      <w:outlineLvl w:val="0"/>
    </w:pPr>
    <w:rPr>
      <w:rFonts w:hAnsi="宋体"/>
      <w:kern w:val="0"/>
      <w:sz w:val="24"/>
      <w:szCs w:val="20"/>
    </w:rPr>
  </w:style>
  <w:style w:type="character" w:customStyle="1" w:styleId="414">
    <w:name w:val="htd0"/>
    <w:qFormat/>
    <w:uiPriority w:val="0"/>
  </w:style>
  <w:style w:type="paragraph" w:customStyle="1" w:styleId="415">
    <w:name w:val="样式 正文缩进 + 首行缩进:  2 字符"/>
    <w:basedOn w:val="14"/>
    <w:link w:val="416"/>
    <w:qFormat/>
    <w:uiPriority w:val="0"/>
    <w:pPr>
      <w:spacing w:before="340" w:after="330" w:line="360" w:lineRule="auto"/>
      <w:ind w:firstLine="200"/>
      <w:outlineLvl w:val="0"/>
    </w:pPr>
    <w:rPr>
      <w:rFonts w:ascii="Calibri" w:hAnsi="Calibri"/>
      <w:kern w:val="0"/>
      <w:sz w:val="24"/>
      <w:szCs w:val="20"/>
    </w:rPr>
  </w:style>
  <w:style w:type="character" w:customStyle="1" w:styleId="416">
    <w:name w:val="样式 正文缩进 + 首行缩进:  2 字符 Char"/>
    <w:link w:val="415"/>
    <w:qFormat/>
    <w:uiPriority w:val="0"/>
    <w:rPr>
      <w:rFonts w:ascii="Calibri" w:hAnsi="Calibri"/>
      <w:sz w:val="24"/>
    </w:rPr>
  </w:style>
  <w:style w:type="paragraph" w:customStyle="1" w:styleId="417">
    <w:name w:val="样式 宋体 小四 黑色 左 行距: 固定值 19 磅"/>
    <w:basedOn w:val="1"/>
    <w:qFormat/>
    <w:uiPriority w:val="0"/>
    <w:pPr>
      <w:snapToGrid w:val="0"/>
      <w:spacing w:before="340" w:after="330"/>
      <w:outlineLvl w:val="0"/>
    </w:pPr>
    <w:rPr>
      <w:rFonts w:ascii="宋体" w:hAnsi="宋体" w:cs="宋体"/>
      <w:color w:val="000000"/>
      <w:sz w:val="24"/>
      <w:szCs w:val="20"/>
    </w:rPr>
  </w:style>
  <w:style w:type="character" w:customStyle="1" w:styleId="418">
    <w:name w:val="题注 字符"/>
    <w:qFormat/>
    <w:uiPriority w:val="0"/>
    <w:rPr>
      <w:rFonts w:ascii="Arial" w:hAnsi="Arial" w:eastAsia="黑体"/>
      <w:kern w:val="2"/>
      <w:sz w:val="21"/>
    </w:rPr>
  </w:style>
  <w:style w:type="paragraph" w:customStyle="1" w:styleId="419">
    <w:name w:val="正文内容"/>
    <w:basedOn w:val="1"/>
    <w:link w:val="420"/>
    <w:qFormat/>
    <w:uiPriority w:val="0"/>
    <w:pPr>
      <w:spacing w:before="340" w:after="330"/>
      <w:ind w:firstLine="480" w:firstLineChars="200"/>
      <w:outlineLvl w:val="0"/>
    </w:pPr>
    <w:rPr>
      <w:rFonts w:eastAsia="楷体_GB2312"/>
      <w:kern w:val="0"/>
      <w:sz w:val="24"/>
    </w:rPr>
  </w:style>
  <w:style w:type="character" w:customStyle="1" w:styleId="420">
    <w:name w:val="正文内容 Char"/>
    <w:link w:val="419"/>
    <w:qFormat/>
    <w:uiPriority w:val="0"/>
    <w:rPr>
      <w:rFonts w:eastAsia="楷体_GB2312"/>
      <w:sz w:val="24"/>
      <w:szCs w:val="24"/>
    </w:rPr>
  </w:style>
  <w:style w:type="paragraph" w:customStyle="1" w:styleId="421">
    <w:name w:val="99-标书-正文"/>
    <w:link w:val="422"/>
    <w:qFormat/>
    <w:uiPriority w:val="0"/>
    <w:pPr>
      <w:spacing w:line="360" w:lineRule="auto"/>
      <w:ind w:firstLine="480" w:firstLineChars="200"/>
      <w:jc w:val="both"/>
    </w:pPr>
    <w:rPr>
      <w:rFonts w:ascii="宋体" w:hAnsi="宋体" w:eastAsia="宋体" w:cs="Times New Roman"/>
      <w:color w:val="000000"/>
      <w:sz w:val="24"/>
      <w:szCs w:val="21"/>
      <w:lang w:val="en-US" w:eastAsia="zh-CN" w:bidi="ar-SA"/>
    </w:rPr>
  </w:style>
  <w:style w:type="character" w:customStyle="1" w:styleId="422">
    <w:name w:val="99-标书-正文 Char"/>
    <w:link w:val="421"/>
    <w:qFormat/>
    <w:uiPriority w:val="0"/>
    <w:rPr>
      <w:rFonts w:ascii="宋体" w:hAnsi="宋体"/>
      <w:color w:val="000000"/>
      <w:sz w:val="24"/>
      <w:szCs w:val="21"/>
    </w:rPr>
  </w:style>
  <w:style w:type="paragraph" w:customStyle="1" w:styleId="423">
    <w:name w:val="表蕊"/>
    <w:basedOn w:val="1"/>
    <w:link w:val="424"/>
    <w:qFormat/>
    <w:uiPriority w:val="0"/>
    <w:pPr>
      <w:adjustRightInd w:val="0"/>
      <w:spacing w:before="340" w:after="330" w:line="320" w:lineRule="atLeast"/>
      <w:textAlignment w:val="baseline"/>
      <w:outlineLvl w:val="0"/>
    </w:pPr>
    <w:rPr>
      <w:rFonts w:eastAsia="楷体_GB2312"/>
      <w:spacing w:val="-10"/>
      <w:kern w:val="0"/>
      <w:sz w:val="20"/>
      <w:szCs w:val="20"/>
    </w:rPr>
  </w:style>
  <w:style w:type="character" w:customStyle="1" w:styleId="424">
    <w:name w:val="表蕊 Char1"/>
    <w:link w:val="423"/>
    <w:qFormat/>
    <w:uiPriority w:val="0"/>
    <w:rPr>
      <w:rFonts w:eastAsia="楷体_GB2312"/>
      <w:spacing w:val="-10"/>
    </w:rPr>
  </w:style>
  <w:style w:type="paragraph" w:customStyle="1" w:styleId="425">
    <w:name w:val="表头"/>
    <w:basedOn w:val="1"/>
    <w:link w:val="426"/>
    <w:qFormat/>
    <w:uiPriority w:val="0"/>
    <w:pPr>
      <w:adjustRightInd w:val="0"/>
      <w:snapToGrid w:val="0"/>
      <w:spacing w:before="340" w:after="330" w:line="320" w:lineRule="atLeast"/>
      <w:jc w:val="center"/>
      <w:textAlignment w:val="baseline"/>
      <w:outlineLvl w:val="0"/>
    </w:pPr>
    <w:rPr>
      <w:rFonts w:eastAsia="黑体"/>
      <w:spacing w:val="-10"/>
      <w:kern w:val="0"/>
      <w:sz w:val="20"/>
      <w:szCs w:val="20"/>
    </w:rPr>
  </w:style>
  <w:style w:type="character" w:customStyle="1" w:styleId="426">
    <w:name w:val="表头 Char"/>
    <w:link w:val="425"/>
    <w:qFormat/>
    <w:uiPriority w:val="0"/>
    <w:rPr>
      <w:rFonts w:eastAsia="黑体"/>
      <w:spacing w:val="-10"/>
    </w:rPr>
  </w:style>
  <w:style w:type="paragraph" w:customStyle="1" w:styleId="427">
    <w:name w:val="正文B"/>
    <w:basedOn w:val="1"/>
    <w:link w:val="428"/>
    <w:qFormat/>
    <w:uiPriority w:val="0"/>
    <w:pPr>
      <w:adjustRightInd w:val="0"/>
      <w:spacing w:before="340" w:after="330" w:line="390" w:lineRule="exact"/>
      <w:ind w:firstLine="601"/>
      <w:textAlignment w:val="baseline"/>
      <w:outlineLvl w:val="0"/>
    </w:pPr>
    <w:rPr>
      <w:rFonts w:eastAsia="楷体_GB2312"/>
      <w:spacing w:val="8"/>
      <w:kern w:val="0"/>
      <w:sz w:val="28"/>
      <w:szCs w:val="20"/>
    </w:rPr>
  </w:style>
  <w:style w:type="character" w:customStyle="1" w:styleId="428">
    <w:name w:val="正文B Char"/>
    <w:link w:val="427"/>
    <w:qFormat/>
    <w:uiPriority w:val="0"/>
    <w:rPr>
      <w:rFonts w:eastAsia="楷体_GB2312"/>
      <w:spacing w:val="8"/>
      <w:sz w:val="28"/>
    </w:rPr>
  </w:style>
  <w:style w:type="paragraph" w:customStyle="1" w:styleId="429">
    <w:name w:val="标书正文"/>
    <w:basedOn w:val="1"/>
    <w:qFormat/>
    <w:uiPriority w:val="0"/>
    <w:pPr>
      <w:spacing w:before="120" w:after="330"/>
      <w:ind w:firstLine="250" w:firstLineChars="250"/>
      <w:outlineLvl w:val="0"/>
    </w:pPr>
    <w:rPr>
      <w:rFonts w:ascii="Book Antiqua" w:hAnsi="Book Antiqua"/>
      <w:kern w:val="0"/>
      <w:sz w:val="24"/>
    </w:rPr>
  </w:style>
  <w:style w:type="paragraph" w:customStyle="1" w:styleId="430">
    <w:name w:val="Char Char Char1 Char Char Char Char1"/>
    <w:basedOn w:val="1"/>
    <w:qFormat/>
    <w:uiPriority w:val="0"/>
    <w:pPr>
      <w:spacing w:after="160" w:line="240" w:lineRule="exact"/>
    </w:pPr>
    <w:rPr>
      <w:szCs w:val="21"/>
    </w:rPr>
  </w:style>
  <w:style w:type="character" w:customStyle="1" w:styleId="431">
    <w:name w:val="Char Char15"/>
    <w:semiHidden/>
    <w:qFormat/>
    <w:uiPriority w:val="0"/>
    <w:rPr>
      <w:rFonts w:ascii="仿宋_GB2312" w:hAnsi="Times New Roman" w:eastAsia="宋体" w:cs="Times New Roman"/>
      <w:sz w:val="24"/>
      <w:szCs w:val="24"/>
      <w:shd w:val="clear" w:color="auto" w:fill="000080"/>
    </w:rPr>
  </w:style>
  <w:style w:type="character" w:customStyle="1" w:styleId="432">
    <w:name w:val="Char Char14"/>
    <w:qFormat/>
    <w:uiPriority w:val="0"/>
    <w:rPr>
      <w:rFonts w:ascii="楷体_GB2312" w:hAnsi="Arial" w:eastAsia="楷体_GB2312" w:cs="Times New Roman"/>
      <w:sz w:val="28"/>
      <w:szCs w:val="24"/>
    </w:rPr>
  </w:style>
  <w:style w:type="paragraph" w:customStyle="1" w:styleId="433">
    <w:name w:val="列出段落11"/>
    <w:basedOn w:val="1"/>
    <w:qFormat/>
    <w:uiPriority w:val="0"/>
    <w:pPr>
      <w:ind w:firstLine="420" w:firstLineChars="200"/>
    </w:pPr>
    <w:rPr>
      <w:rFonts w:ascii="Calibri" w:hAnsi="Calibri"/>
      <w:szCs w:val="22"/>
    </w:rPr>
  </w:style>
  <w:style w:type="character" w:customStyle="1" w:styleId="434">
    <w:name w:val="Char Char9"/>
    <w:qFormat/>
    <w:uiPriority w:val="0"/>
    <w:rPr>
      <w:rFonts w:ascii="Cambria" w:hAnsi="Cambria" w:eastAsia="宋体" w:cs="Times New Roman"/>
      <w:b/>
      <w:bCs/>
      <w:sz w:val="32"/>
      <w:szCs w:val="32"/>
    </w:rPr>
  </w:style>
  <w:style w:type="character" w:customStyle="1" w:styleId="435">
    <w:name w:val="Char Char41"/>
    <w:qFormat/>
    <w:uiPriority w:val="0"/>
    <w:rPr>
      <w:kern w:val="2"/>
      <w:sz w:val="18"/>
      <w:szCs w:val="18"/>
    </w:rPr>
  </w:style>
  <w:style w:type="character" w:customStyle="1" w:styleId="436">
    <w:name w:val="Char Char7"/>
    <w:qFormat/>
    <w:uiPriority w:val="0"/>
    <w:rPr>
      <w:rFonts w:ascii="Times New Roman" w:hAnsi="Times New Roman" w:eastAsia="宋体" w:cs="Times New Roman"/>
      <w:b/>
      <w:bCs/>
      <w:szCs w:val="21"/>
    </w:rPr>
  </w:style>
  <w:style w:type="character" w:customStyle="1" w:styleId="437">
    <w:name w:val="Char Char81"/>
    <w:qFormat/>
    <w:uiPriority w:val="0"/>
    <w:rPr>
      <w:rFonts w:ascii="Times New Roman" w:hAnsi="Times New Roman"/>
      <w:b/>
      <w:bCs/>
      <w:kern w:val="44"/>
      <w:sz w:val="44"/>
      <w:szCs w:val="44"/>
    </w:rPr>
  </w:style>
  <w:style w:type="character" w:customStyle="1" w:styleId="438">
    <w:name w:val="Char Char151"/>
    <w:semiHidden/>
    <w:qFormat/>
    <w:uiPriority w:val="0"/>
    <w:rPr>
      <w:rFonts w:ascii="仿宋_GB2312" w:hAnsi="Times New Roman" w:eastAsia="宋体" w:cs="Times New Roman"/>
      <w:sz w:val="24"/>
      <w:szCs w:val="24"/>
      <w:shd w:val="clear" w:color="auto" w:fill="000080"/>
    </w:rPr>
  </w:style>
  <w:style w:type="character" w:customStyle="1" w:styleId="439">
    <w:name w:val="Char Char141"/>
    <w:qFormat/>
    <w:uiPriority w:val="0"/>
    <w:rPr>
      <w:rFonts w:ascii="楷体_GB2312" w:hAnsi="Arial" w:eastAsia="楷体_GB2312" w:cs="Times New Roman"/>
      <w:sz w:val="28"/>
      <w:szCs w:val="24"/>
    </w:rPr>
  </w:style>
  <w:style w:type="character" w:customStyle="1" w:styleId="440">
    <w:name w:val="Char Char131"/>
    <w:qFormat/>
    <w:uiPriority w:val="0"/>
    <w:rPr>
      <w:rFonts w:ascii="仿宋_GB2312" w:hAnsi="Times New Roman" w:eastAsia="宋体" w:cs="Times New Roman"/>
      <w:sz w:val="18"/>
      <w:szCs w:val="18"/>
    </w:rPr>
  </w:style>
  <w:style w:type="character" w:customStyle="1" w:styleId="441">
    <w:name w:val="Char Char91"/>
    <w:qFormat/>
    <w:uiPriority w:val="0"/>
    <w:rPr>
      <w:rFonts w:ascii="Cambria" w:hAnsi="Cambria" w:eastAsia="宋体" w:cs="Times New Roman"/>
      <w:b/>
      <w:bCs/>
      <w:sz w:val="32"/>
      <w:szCs w:val="32"/>
    </w:rPr>
  </w:style>
  <w:style w:type="character" w:customStyle="1" w:styleId="442">
    <w:name w:val="Char Char71"/>
    <w:qFormat/>
    <w:uiPriority w:val="0"/>
    <w:rPr>
      <w:rFonts w:ascii="Times New Roman" w:hAnsi="Times New Roman" w:eastAsia="宋体" w:cs="Times New Roman"/>
      <w:b/>
      <w:bCs/>
      <w:szCs w:val="21"/>
    </w:rPr>
  </w:style>
  <w:style w:type="paragraph" w:customStyle="1" w:styleId="443">
    <w:name w:val="MTDisplayEquation"/>
    <w:basedOn w:val="1"/>
    <w:next w:val="1"/>
    <w:link w:val="444"/>
    <w:qFormat/>
    <w:uiPriority w:val="0"/>
    <w:pPr>
      <w:tabs>
        <w:tab w:val="center" w:pos="4160"/>
        <w:tab w:val="right" w:pos="8300"/>
      </w:tabs>
      <w:snapToGrid w:val="0"/>
      <w:spacing w:line="360" w:lineRule="auto"/>
      <w:ind w:firstLine="420"/>
    </w:pPr>
    <w:rPr>
      <w:rFonts w:ascii="宋体" w:hAnsi="宋体"/>
      <w:sz w:val="24"/>
    </w:rPr>
  </w:style>
  <w:style w:type="character" w:customStyle="1" w:styleId="444">
    <w:name w:val="MTDisplayEquation Char"/>
    <w:link w:val="443"/>
    <w:qFormat/>
    <w:uiPriority w:val="0"/>
    <w:rPr>
      <w:rFonts w:ascii="宋体" w:hAnsi="宋体"/>
      <w:kern w:val="2"/>
      <w:sz w:val="24"/>
      <w:szCs w:val="24"/>
    </w:rPr>
  </w:style>
  <w:style w:type="paragraph" w:customStyle="1" w:styleId="445">
    <w:name w:val="font8"/>
    <w:basedOn w:val="1"/>
    <w:qFormat/>
    <w:uiPriority w:val="0"/>
    <w:pPr>
      <w:widowControl/>
      <w:spacing w:before="100" w:beforeAutospacing="1" w:after="100" w:afterAutospacing="1"/>
      <w:jc w:val="left"/>
    </w:pPr>
    <w:rPr>
      <w:kern w:val="0"/>
      <w:sz w:val="19"/>
      <w:szCs w:val="19"/>
    </w:rPr>
  </w:style>
  <w:style w:type="paragraph" w:customStyle="1" w:styleId="446">
    <w:name w:val="font9"/>
    <w:basedOn w:val="1"/>
    <w:qFormat/>
    <w:uiPriority w:val="0"/>
    <w:pPr>
      <w:widowControl/>
      <w:spacing w:before="100" w:beforeAutospacing="1" w:after="100" w:afterAutospacing="1"/>
      <w:jc w:val="left"/>
    </w:pPr>
    <w:rPr>
      <w:rFonts w:ascii="楷体_GB2312" w:hAnsi="宋体" w:eastAsia="楷体_GB2312" w:cs="宋体"/>
      <w:kern w:val="0"/>
      <w:sz w:val="19"/>
      <w:szCs w:val="19"/>
    </w:rPr>
  </w:style>
  <w:style w:type="paragraph" w:customStyle="1" w:styleId="44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48">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49">
    <w:name w:val="xl33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0">
    <w:name w:val="xl33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1">
    <w:name w:val="xl3367"/>
    <w:basedOn w:val="1"/>
    <w:qFormat/>
    <w:uiPriority w:val="0"/>
    <w:pPr>
      <w:widowControl/>
      <w:pBdr>
        <w:top w:val="single" w:color="auto" w:sz="4" w:space="0"/>
        <w:left w:val="single" w:color="auto" w:sz="4" w:space="0"/>
        <w:right w:val="single" w:color="auto" w:sz="4" w:space="0"/>
      </w:pBdr>
      <w:shd w:val="clear" w:color="000000" w:fill="00B050"/>
      <w:spacing w:before="100" w:beforeAutospacing="1" w:after="100" w:afterAutospacing="1"/>
      <w:jc w:val="left"/>
    </w:pPr>
    <w:rPr>
      <w:rFonts w:ascii="宋体" w:hAnsi="宋体" w:cs="宋体"/>
      <w:color w:val="000000"/>
      <w:kern w:val="0"/>
      <w:sz w:val="20"/>
      <w:szCs w:val="20"/>
    </w:rPr>
  </w:style>
  <w:style w:type="paragraph" w:customStyle="1" w:styleId="452">
    <w:name w:val="xl33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53">
    <w:name w:val="xl33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color w:val="000000"/>
      <w:kern w:val="0"/>
      <w:sz w:val="24"/>
    </w:rPr>
  </w:style>
  <w:style w:type="paragraph" w:customStyle="1" w:styleId="454">
    <w:name w:val="xl33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55">
    <w:name w:val="xl33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xl33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57">
    <w:name w:val="xl33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xl33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9">
    <w:name w:val="xl337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460">
    <w:name w:val="xl33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0"/>
      <w:szCs w:val="20"/>
    </w:rPr>
  </w:style>
  <w:style w:type="paragraph" w:customStyle="1" w:styleId="461">
    <w:name w:val="xl33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62">
    <w:name w:val="xl3378"/>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cs="宋体"/>
      <w:color w:val="000000"/>
      <w:kern w:val="0"/>
      <w:sz w:val="20"/>
      <w:szCs w:val="20"/>
    </w:rPr>
  </w:style>
  <w:style w:type="paragraph" w:customStyle="1" w:styleId="463">
    <w:name w:val="xl33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4">
    <w:name w:val="xl33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5">
    <w:name w:val="xl33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6">
    <w:name w:val="xl33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9"/>
      <w:szCs w:val="19"/>
    </w:rPr>
  </w:style>
  <w:style w:type="paragraph" w:customStyle="1" w:styleId="467">
    <w:name w:val="xl338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468">
    <w:name w:val="xl33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69">
    <w:name w:val="xl33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0">
    <w:name w:val="xl3386"/>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left"/>
    </w:pPr>
    <w:rPr>
      <w:rFonts w:ascii="宋体" w:hAnsi="宋体" w:cs="宋体"/>
      <w:color w:val="000000"/>
      <w:kern w:val="0"/>
      <w:sz w:val="20"/>
      <w:szCs w:val="20"/>
    </w:rPr>
  </w:style>
  <w:style w:type="paragraph" w:customStyle="1" w:styleId="471">
    <w:name w:val="xl33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2">
    <w:name w:val="xl33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3">
    <w:name w:val="xl33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4">
    <w:name w:val="xl33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5">
    <w:name w:val="xl33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6">
    <w:name w:val="xl3392"/>
    <w:basedOn w:val="1"/>
    <w:qFormat/>
    <w:uiPriority w:val="0"/>
    <w:pPr>
      <w:widowControl/>
      <w:pBdr>
        <w:top w:val="single" w:color="auto" w:sz="4" w:space="0"/>
        <w:left w:val="single" w:color="auto" w:sz="4" w:space="0"/>
        <w:right w:val="single" w:color="auto" w:sz="4" w:space="0"/>
      </w:pBdr>
      <w:shd w:val="clear" w:color="000000" w:fill="00B050"/>
      <w:spacing w:before="100" w:beforeAutospacing="1" w:after="100" w:afterAutospacing="1"/>
      <w:jc w:val="left"/>
    </w:pPr>
    <w:rPr>
      <w:rFonts w:ascii="宋体" w:hAnsi="宋体" w:cs="宋体"/>
      <w:kern w:val="0"/>
      <w:sz w:val="19"/>
      <w:szCs w:val="19"/>
    </w:rPr>
  </w:style>
  <w:style w:type="paragraph" w:customStyle="1" w:styleId="477">
    <w:name w:val="xl33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8">
    <w:name w:val="xl33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479">
    <w:name w:val="xl33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0">
    <w:name w:val="xl33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character" w:customStyle="1" w:styleId="481">
    <w:name w:val="font341"/>
    <w:qFormat/>
    <w:uiPriority w:val="0"/>
    <w:rPr>
      <w:rFonts w:hint="eastAsia" w:ascii="楷体_GB2312" w:eastAsia="楷体_GB2312"/>
      <w:color w:val="000000"/>
      <w:sz w:val="19"/>
      <w:szCs w:val="19"/>
      <w:u w:val="none"/>
    </w:rPr>
  </w:style>
  <w:style w:type="character" w:customStyle="1" w:styleId="482">
    <w:name w:val="font351"/>
    <w:qFormat/>
    <w:uiPriority w:val="0"/>
    <w:rPr>
      <w:rFonts w:hint="eastAsia" w:ascii="楷体_GB2312" w:eastAsia="楷体_GB2312"/>
      <w:color w:val="auto"/>
      <w:sz w:val="19"/>
      <w:szCs w:val="19"/>
      <w:u w:val="none"/>
    </w:rPr>
  </w:style>
  <w:style w:type="paragraph" w:customStyle="1" w:styleId="48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84">
    <w:name w:val="font34"/>
    <w:basedOn w:val="1"/>
    <w:qFormat/>
    <w:uiPriority w:val="0"/>
    <w:pPr>
      <w:widowControl/>
      <w:spacing w:before="100" w:beforeAutospacing="1" w:after="100" w:afterAutospacing="1"/>
      <w:jc w:val="left"/>
    </w:pPr>
    <w:rPr>
      <w:rFonts w:ascii="楷体_GB2312" w:hAnsi="宋体" w:eastAsia="楷体_GB2312" w:cs="宋体"/>
      <w:color w:val="000000"/>
      <w:kern w:val="0"/>
      <w:sz w:val="19"/>
      <w:szCs w:val="19"/>
    </w:rPr>
  </w:style>
  <w:style w:type="paragraph" w:customStyle="1" w:styleId="485">
    <w:name w:val="font35"/>
    <w:basedOn w:val="1"/>
    <w:qFormat/>
    <w:uiPriority w:val="0"/>
    <w:pPr>
      <w:widowControl/>
      <w:spacing w:before="100" w:beforeAutospacing="1" w:after="100" w:afterAutospacing="1"/>
      <w:jc w:val="left"/>
    </w:pPr>
    <w:rPr>
      <w:rFonts w:ascii="楷体_GB2312" w:hAnsi="宋体" w:eastAsia="楷体_GB2312" w:cs="宋体"/>
      <w:kern w:val="0"/>
      <w:sz w:val="19"/>
      <w:szCs w:val="19"/>
    </w:rPr>
  </w:style>
  <w:style w:type="paragraph" w:customStyle="1" w:styleId="48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487">
    <w:name w:val="font171"/>
    <w:qFormat/>
    <w:uiPriority w:val="0"/>
    <w:rPr>
      <w:rFonts w:hint="eastAsia" w:ascii="宋体" w:hAnsi="宋体" w:eastAsia="宋体"/>
      <w:color w:val="000000"/>
      <w:sz w:val="19"/>
      <w:szCs w:val="19"/>
      <w:u w:val="none"/>
    </w:rPr>
  </w:style>
  <w:style w:type="character" w:customStyle="1" w:styleId="488">
    <w:name w:val="font181"/>
    <w:qFormat/>
    <w:uiPriority w:val="0"/>
    <w:rPr>
      <w:rFonts w:hint="eastAsia" w:ascii="楷体_GB2312" w:eastAsia="楷体_GB2312"/>
      <w:color w:val="000000"/>
      <w:sz w:val="19"/>
      <w:szCs w:val="19"/>
      <w:u w:val="none"/>
    </w:rPr>
  </w:style>
  <w:style w:type="character" w:customStyle="1" w:styleId="489">
    <w:name w:val="font191"/>
    <w:qFormat/>
    <w:uiPriority w:val="0"/>
    <w:rPr>
      <w:rFonts w:hint="eastAsia" w:ascii="楷体_GB2312" w:eastAsia="楷体_GB2312"/>
      <w:color w:val="auto"/>
      <w:sz w:val="19"/>
      <w:szCs w:val="19"/>
      <w:u w:val="none"/>
    </w:rPr>
  </w:style>
  <w:style w:type="paragraph" w:customStyle="1" w:styleId="490">
    <w:name w:val="font33"/>
    <w:basedOn w:val="1"/>
    <w:qFormat/>
    <w:uiPriority w:val="0"/>
    <w:pPr>
      <w:widowControl/>
      <w:spacing w:before="100" w:beforeAutospacing="1" w:after="100" w:afterAutospacing="1"/>
      <w:jc w:val="left"/>
    </w:pPr>
    <w:rPr>
      <w:rFonts w:ascii="宋体" w:hAnsi="宋体" w:cs="宋体"/>
      <w:kern w:val="0"/>
      <w:sz w:val="19"/>
      <w:szCs w:val="19"/>
    </w:rPr>
  </w:style>
  <w:style w:type="paragraph" w:customStyle="1" w:styleId="491">
    <w:name w:val="font38"/>
    <w:basedOn w:val="1"/>
    <w:qFormat/>
    <w:uiPriority w:val="0"/>
    <w:pPr>
      <w:widowControl/>
      <w:spacing w:before="100" w:beforeAutospacing="1" w:after="100" w:afterAutospacing="1"/>
      <w:jc w:val="left"/>
    </w:pPr>
    <w:rPr>
      <w:rFonts w:ascii="楷体_GB2312" w:hAnsi="宋体" w:eastAsia="楷体_GB2312" w:cs="宋体"/>
      <w:color w:val="000000"/>
      <w:kern w:val="0"/>
      <w:sz w:val="19"/>
      <w:szCs w:val="19"/>
    </w:rPr>
  </w:style>
  <w:style w:type="paragraph" w:customStyle="1" w:styleId="492">
    <w:name w:val="font39"/>
    <w:basedOn w:val="1"/>
    <w:qFormat/>
    <w:uiPriority w:val="0"/>
    <w:pPr>
      <w:widowControl/>
      <w:spacing w:before="100" w:beforeAutospacing="1" w:after="100" w:afterAutospacing="1"/>
      <w:jc w:val="left"/>
    </w:pPr>
    <w:rPr>
      <w:rFonts w:ascii="楷体_GB2312" w:hAnsi="宋体" w:eastAsia="楷体_GB2312" w:cs="宋体"/>
      <w:kern w:val="0"/>
      <w:sz w:val="19"/>
      <w:szCs w:val="19"/>
    </w:rPr>
  </w:style>
  <w:style w:type="paragraph" w:customStyle="1" w:styleId="493">
    <w:name w:val="font4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94">
    <w:name w:val="font47"/>
    <w:basedOn w:val="1"/>
    <w:qFormat/>
    <w:uiPriority w:val="0"/>
    <w:pPr>
      <w:widowControl/>
      <w:spacing w:before="100" w:beforeAutospacing="1" w:after="100" w:afterAutospacing="1"/>
      <w:jc w:val="left"/>
    </w:pPr>
    <w:rPr>
      <w:rFonts w:ascii="宋体" w:hAnsi="宋体" w:cs="宋体"/>
      <w:kern w:val="0"/>
      <w:sz w:val="19"/>
      <w:szCs w:val="19"/>
    </w:rPr>
  </w:style>
  <w:style w:type="paragraph" w:customStyle="1" w:styleId="49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6">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7">
    <w:name w:val="xl1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8">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9">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00">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01">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2">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character" w:customStyle="1" w:styleId="503">
    <w:name w:val="font471"/>
    <w:qFormat/>
    <w:uiPriority w:val="0"/>
    <w:rPr>
      <w:rFonts w:hint="eastAsia" w:ascii="宋体" w:hAnsi="宋体" w:eastAsia="宋体"/>
      <w:color w:val="auto"/>
      <w:sz w:val="19"/>
      <w:szCs w:val="19"/>
      <w:u w:val="none"/>
    </w:rPr>
  </w:style>
  <w:style w:type="character" w:customStyle="1" w:styleId="504">
    <w:name w:val="font441"/>
    <w:qFormat/>
    <w:uiPriority w:val="0"/>
    <w:rPr>
      <w:rFonts w:hint="eastAsia" w:ascii="宋体" w:hAnsi="宋体" w:eastAsia="宋体"/>
      <w:color w:val="000000"/>
      <w:sz w:val="20"/>
      <w:szCs w:val="20"/>
      <w:u w:val="none"/>
    </w:rPr>
  </w:style>
  <w:style w:type="character" w:customStyle="1" w:styleId="505">
    <w:name w:val="font381"/>
    <w:qFormat/>
    <w:uiPriority w:val="0"/>
    <w:rPr>
      <w:rFonts w:hint="eastAsia" w:ascii="楷体_GB2312" w:eastAsia="楷体_GB2312"/>
      <w:color w:val="000000"/>
      <w:sz w:val="19"/>
      <w:szCs w:val="19"/>
      <w:u w:val="none"/>
    </w:rPr>
  </w:style>
  <w:style w:type="character" w:customStyle="1" w:styleId="506">
    <w:name w:val="font331"/>
    <w:qFormat/>
    <w:uiPriority w:val="0"/>
    <w:rPr>
      <w:rFonts w:hint="eastAsia" w:ascii="宋体" w:hAnsi="宋体" w:eastAsia="宋体"/>
      <w:color w:val="auto"/>
      <w:sz w:val="19"/>
      <w:szCs w:val="19"/>
      <w:u w:val="none"/>
    </w:rPr>
  </w:style>
  <w:style w:type="character" w:customStyle="1" w:styleId="507">
    <w:name w:val="font391"/>
    <w:qFormat/>
    <w:uiPriority w:val="0"/>
    <w:rPr>
      <w:rFonts w:hint="eastAsia" w:ascii="楷体_GB2312" w:eastAsia="楷体_GB2312"/>
      <w:color w:val="auto"/>
      <w:sz w:val="19"/>
      <w:szCs w:val="19"/>
      <w:u w:val="none"/>
    </w:rPr>
  </w:style>
  <w:style w:type="paragraph" w:customStyle="1" w:styleId="508">
    <w:name w:val="Table Paragraph"/>
    <w:basedOn w:val="1"/>
    <w:qFormat/>
    <w:uiPriority w:val="1"/>
    <w:pPr>
      <w:adjustRightInd w:val="0"/>
      <w:spacing w:line="360" w:lineRule="atLeast"/>
      <w:textAlignment w:val="baseline"/>
    </w:pPr>
    <w:rPr>
      <w:rFonts w:ascii="宋体" w:hAnsi="宋体" w:cs="宋体"/>
      <w:kern w:val="0"/>
      <w:sz w:val="24"/>
      <w:szCs w:val="20"/>
      <w:lang w:val="zh-CN" w:bidi="zh-CN"/>
    </w:rPr>
  </w:style>
  <w:style w:type="paragraph" w:customStyle="1" w:styleId="509">
    <w:name w:val="xl64"/>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15"/>
      <w:szCs w:val="15"/>
    </w:rPr>
  </w:style>
  <w:style w:type="paragraph" w:customStyle="1" w:styleId="510">
    <w:name w:val="xl6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15"/>
      <w:szCs w:val="15"/>
    </w:rPr>
  </w:style>
  <w:style w:type="character" w:customStyle="1" w:styleId="511">
    <w:name w:val="批注文字 Char2"/>
    <w:semiHidden/>
    <w:qFormat/>
    <w:uiPriority w:val="99"/>
    <w:rPr>
      <w:kern w:val="2"/>
      <w:sz w:val="21"/>
      <w:szCs w:val="24"/>
    </w:rPr>
  </w:style>
  <w:style w:type="paragraph" w:customStyle="1" w:styleId="51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5"/>
      <w:szCs w:val="15"/>
    </w:rPr>
  </w:style>
  <w:style w:type="character" w:customStyle="1" w:styleId="513">
    <w:name w:val="fontstyle01"/>
    <w:qFormat/>
    <w:uiPriority w:val="0"/>
    <w:rPr>
      <w:rFonts w:hint="default" w:ascii="MicrosoftYaHei" w:hAnsi="MicrosoftYaHei"/>
      <w:color w:val="000000"/>
      <w:sz w:val="18"/>
      <w:szCs w:val="18"/>
    </w:rPr>
  </w:style>
  <w:style w:type="character" w:customStyle="1" w:styleId="514">
    <w:name w:val="fontstyle21"/>
    <w:qFormat/>
    <w:uiPriority w:val="0"/>
    <w:rPr>
      <w:rFonts w:hint="default" w:ascii="ArialMT" w:hAnsi="ArialMT"/>
      <w:color w:val="000000"/>
      <w:sz w:val="18"/>
      <w:szCs w:val="18"/>
    </w:rPr>
  </w:style>
  <w:style w:type="character" w:customStyle="1" w:styleId="515">
    <w:name w:val="正文首行缩进 2 Char"/>
    <w:basedOn w:val="93"/>
    <w:link w:val="53"/>
    <w:qFormat/>
    <w:uiPriority w:val="0"/>
    <w:rPr>
      <w:rFonts w:eastAsia="宋体"/>
      <w:kern w:val="2"/>
      <w:sz w:val="21"/>
      <w:szCs w:val="24"/>
      <w:lang w:val="en-US" w:eastAsia="zh-CN" w:bidi="ar-SA"/>
    </w:rPr>
  </w:style>
  <w:style w:type="paragraph" w:customStyle="1" w:styleId="516">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517">
    <w:name w:val="NormalCharacter"/>
    <w:semiHidden/>
    <w:qFormat/>
    <w:uiPriority w:val="0"/>
    <w:rPr>
      <w:rFonts w:ascii="宋体" w:hAnsi="宋体" w:eastAsia="宋体" w:cs="宋体"/>
      <w:sz w:val="22"/>
      <w:szCs w:val="22"/>
      <w:lang w:val="zh-CN" w:eastAsia="zh-CN" w:bidi="zh-CN"/>
    </w:rPr>
  </w:style>
  <w:style w:type="paragraph" w:customStyle="1" w:styleId="518">
    <w:name w:val="纯文本6"/>
    <w:basedOn w:val="1"/>
    <w:qFormat/>
    <w:uiPriority w:val="0"/>
    <w:rPr>
      <w:rFonts w:ascii="宋体" w:hAnsi="Courier New"/>
      <w:sz w:val="24"/>
      <w:szCs w:val="20"/>
    </w:rPr>
  </w:style>
  <w:style w:type="paragraph" w:customStyle="1" w:styleId="519">
    <w:name w:val="_Style 7"/>
    <w:basedOn w:val="21"/>
    <w:next w:val="52"/>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128C2C-A92C-465E-ABDB-598991B2D14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16138</Words>
  <Characters>17139</Characters>
  <Lines>124</Lines>
  <Paragraphs>35</Paragraphs>
  <TotalTime>1</TotalTime>
  <ScaleCrop>false</ScaleCrop>
  <LinksUpToDate>false</LinksUpToDate>
  <CharactersWithSpaces>17434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2024-09-10T06:15:00Z</dcterms:created>
  <dc:creator>User</dc:creator>
  <cp:lastModifiedBy>罗冠群</cp:lastModifiedBy>
  <cp:lastPrinted>2025-06-09T08:18:00Z</cp:lastPrinted>
  <dcterms:modified xsi:type="dcterms:W3CDTF">2025-07-24T05:40:02Z</dcterms:modified>
  <dc:title>青岛市政府采购项目</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D86804EE8E7C4CE1987696C1CE9EB2D2_13</vt:lpwstr>
  </property>
  <property fmtid="{D5CDD505-2E9C-101B-9397-08002B2CF9AE}" pid="4" name="KSOSaveFontToCloudKey">
    <vt:lpwstr>923480897_btnclosed</vt:lpwstr>
  </property>
  <property fmtid="{D5CDD505-2E9C-101B-9397-08002B2CF9AE}" pid="5" name="KSOTemplateDocerSaveRecord">
    <vt:lpwstr>eyJoZGlkIjoiMmIyNThhODM4YjYxY2U5ZDRmMjhjZTZiOTM4OTk2YjUiLCJ1c2VySWQiOiIyODgwMzY4ODEifQ==</vt:lpwstr>
  </property>
</Properties>
</file>