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37C65">
      <w:pPr>
        <w:jc w:val="center"/>
        <w:rPr>
          <w:rFonts w:ascii="Arial" w:hAnsi="Arial" w:eastAsia="仿宋_GB2312" w:cs="Arial"/>
          <w:b/>
          <w:color w:val="auto"/>
          <w:sz w:val="52"/>
          <w:szCs w:val="52"/>
        </w:rPr>
      </w:pPr>
    </w:p>
    <w:p w14:paraId="2E444D0B">
      <w:pPr>
        <w:pStyle w:val="29"/>
        <w:rPr>
          <w:color w:val="auto"/>
        </w:rPr>
      </w:pPr>
    </w:p>
    <w:p w14:paraId="6ACC4A0B">
      <w:pPr>
        <w:pStyle w:val="21"/>
        <w:rPr>
          <w:color w:val="auto"/>
        </w:rPr>
      </w:pPr>
    </w:p>
    <w:p w14:paraId="2B0A0705">
      <w:pPr>
        <w:pStyle w:val="53"/>
        <w:ind w:firstLine="880"/>
        <w:rPr>
          <w:color w:val="auto"/>
          <w:sz w:val="44"/>
          <w:szCs w:val="44"/>
        </w:rPr>
      </w:pPr>
    </w:p>
    <w:p w14:paraId="305BB57E">
      <w:pPr>
        <w:pStyle w:val="29"/>
        <w:jc w:val="center"/>
        <w:rPr>
          <w:rFonts w:hint="eastAsia" w:hAnsi="宋体" w:eastAsia="宋体" w:cs="宋体"/>
          <w:b/>
          <w:bCs/>
          <w:color w:val="auto"/>
          <w:sz w:val="44"/>
          <w:szCs w:val="44"/>
          <w:lang w:eastAsia="zh-CN"/>
        </w:rPr>
      </w:pPr>
      <w:r>
        <w:rPr>
          <w:rFonts w:hint="eastAsia" w:hAnsi="宋体" w:cs="宋体"/>
          <w:b/>
          <w:bCs/>
          <w:color w:val="auto"/>
          <w:sz w:val="44"/>
          <w:szCs w:val="44"/>
          <w:lang w:eastAsia="zh-CN"/>
        </w:rPr>
        <w:t>2025年三峰港务门机抓斗采购</w:t>
      </w:r>
    </w:p>
    <w:p w14:paraId="61F382D3">
      <w:pPr>
        <w:pStyle w:val="29"/>
        <w:jc w:val="center"/>
        <w:rPr>
          <w:color w:val="auto"/>
          <w:sz w:val="44"/>
          <w:szCs w:val="44"/>
        </w:rPr>
      </w:pPr>
    </w:p>
    <w:p w14:paraId="5BCAEBFE">
      <w:pPr>
        <w:pStyle w:val="29"/>
        <w:rPr>
          <w:color w:val="auto"/>
        </w:rPr>
      </w:pPr>
    </w:p>
    <w:p w14:paraId="77F7F7BE">
      <w:pPr>
        <w:pStyle w:val="29"/>
        <w:rPr>
          <w:color w:val="auto"/>
        </w:rPr>
      </w:pPr>
    </w:p>
    <w:p w14:paraId="50B53A4A">
      <w:pPr>
        <w:jc w:val="center"/>
        <w:rPr>
          <w:rFonts w:ascii="Arial" w:hAnsi="Arial" w:eastAsia="仿宋_GB2312" w:cs="Arial"/>
          <w:b/>
          <w:bCs/>
          <w:color w:val="auto"/>
          <w:sz w:val="84"/>
          <w:szCs w:val="84"/>
        </w:rPr>
      </w:pPr>
      <w:r>
        <w:rPr>
          <w:rFonts w:hint="eastAsia" w:ascii="Arial" w:hAnsi="Arial" w:eastAsia="仿宋_GB2312" w:cs="Arial"/>
          <w:b/>
          <w:bCs/>
          <w:color w:val="auto"/>
          <w:sz w:val="84"/>
          <w:szCs w:val="84"/>
        </w:rPr>
        <w:t>采购文件</w:t>
      </w:r>
    </w:p>
    <w:p w14:paraId="29F6ADAD">
      <w:pPr>
        <w:jc w:val="center"/>
        <w:rPr>
          <w:rFonts w:ascii="Arial" w:hAnsi="Arial" w:eastAsia="仿宋_GB2312" w:cs="Arial"/>
          <w:b/>
          <w:bCs/>
          <w:color w:val="auto"/>
          <w:sz w:val="32"/>
        </w:rPr>
      </w:pPr>
    </w:p>
    <w:p w14:paraId="421023A8">
      <w:pPr>
        <w:jc w:val="center"/>
        <w:rPr>
          <w:rFonts w:ascii="Arial" w:hAnsi="Arial" w:eastAsia="仿宋_GB2312" w:cs="Arial"/>
          <w:b/>
          <w:bCs/>
          <w:color w:val="auto"/>
          <w:sz w:val="32"/>
        </w:rPr>
      </w:pPr>
    </w:p>
    <w:p w14:paraId="5712B6B8">
      <w:pPr>
        <w:pStyle w:val="53"/>
        <w:rPr>
          <w:color w:val="auto"/>
        </w:rPr>
      </w:pPr>
    </w:p>
    <w:p w14:paraId="74B8249C">
      <w:pPr>
        <w:jc w:val="center"/>
        <w:rPr>
          <w:rFonts w:ascii="Arial" w:hAnsi="Arial" w:eastAsia="仿宋_GB2312" w:cs="Arial"/>
          <w:b/>
          <w:bCs/>
          <w:color w:val="auto"/>
          <w:sz w:val="32"/>
        </w:rPr>
      </w:pPr>
    </w:p>
    <w:p w14:paraId="669B1D54">
      <w:pPr>
        <w:spacing w:line="360" w:lineRule="auto"/>
        <w:ind w:left="124" w:leftChars="59"/>
        <w:rPr>
          <w:rFonts w:ascii="Arial" w:hAnsi="Arial" w:eastAsia="仿宋_GB2312" w:cs="Arial"/>
          <w:b/>
          <w:bCs/>
          <w:color w:val="auto"/>
          <w:sz w:val="28"/>
          <w:szCs w:val="28"/>
          <w:lang w:val="en-GB"/>
        </w:rPr>
      </w:pPr>
    </w:p>
    <w:p w14:paraId="37EB91DB">
      <w:pPr>
        <w:spacing w:line="360" w:lineRule="auto"/>
        <w:ind w:firstLine="904" w:firstLineChars="300"/>
        <w:rPr>
          <w:rFonts w:hint="eastAsia" w:ascii="宋体" w:hAnsi="宋体" w:eastAsia="宋体" w:cs="宋体"/>
          <w:b/>
          <w:bCs/>
          <w:color w:val="auto"/>
          <w:sz w:val="30"/>
          <w:szCs w:val="30"/>
          <w:lang w:val="en-GB" w:eastAsia="zh-CN"/>
        </w:rPr>
      </w:pPr>
      <w:r>
        <w:rPr>
          <w:rFonts w:hint="eastAsia" w:ascii="宋体" w:hAnsi="宋体" w:cs="宋体"/>
          <w:b/>
          <w:bCs/>
          <w:color w:val="auto"/>
          <w:sz w:val="30"/>
          <w:szCs w:val="30"/>
          <w:lang w:val="en-GB"/>
        </w:rPr>
        <w:t>采 购 人：</w:t>
      </w:r>
      <w:r>
        <w:rPr>
          <w:rFonts w:hint="eastAsia" w:ascii="宋体" w:hAnsi="宋体" w:cs="宋体"/>
          <w:b/>
          <w:bCs/>
          <w:color w:val="auto"/>
          <w:kern w:val="0"/>
          <w:sz w:val="30"/>
          <w:szCs w:val="30"/>
          <w:shd w:val="clear" w:color="auto" w:fill="FFFFFF"/>
          <w:lang w:eastAsia="zh-CN"/>
        </w:rPr>
        <w:t>三峰靖江港务物流有限责任公司</w:t>
      </w:r>
    </w:p>
    <w:p w14:paraId="2C3BCF32">
      <w:pPr>
        <w:rPr>
          <w:rFonts w:ascii="宋体" w:hAnsi="宋体" w:cs="宋体"/>
          <w:b/>
          <w:bCs/>
          <w:color w:val="auto"/>
          <w:sz w:val="30"/>
          <w:szCs w:val="30"/>
          <w:lang w:val="en-GB"/>
        </w:rPr>
      </w:pPr>
    </w:p>
    <w:p w14:paraId="3D613C82">
      <w:pPr>
        <w:ind w:firstLine="904" w:firstLineChars="300"/>
        <w:rPr>
          <w:rFonts w:hint="eastAsia" w:ascii="宋体" w:hAnsi="宋体" w:eastAsia="宋体" w:cs="宋体"/>
          <w:b/>
          <w:bCs/>
          <w:color w:val="auto"/>
          <w:sz w:val="30"/>
          <w:szCs w:val="30"/>
          <w:lang w:val="en-GB" w:eastAsia="zh-CN"/>
        </w:rPr>
      </w:pPr>
      <w:r>
        <w:rPr>
          <w:rFonts w:hint="eastAsia" w:ascii="宋体" w:hAnsi="宋体" w:cs="宋体"/>
          <w:b/>
          <w:bCs/>
          <w:color w:val="auto"/>
          <w:sz w:val="30"/>
          <w:szCs w:val="30"/>
          <w:lang w:val="en-GB"/>
        </w:rPr>
        <w:t>采购代理机构：</w:t>
      </w:r>
      <w:r>
        <w:rPr>
          <w:rFonts w:hint="eastAsia" w:ascii="宋体" w:hAnsi="宋体" w:cs="宋体"/>
          <w:b/>
          <w:bCs/>
          <w:color w:val="auto"/>
          <w:sz w:val="30"/>
          <w:szCs w:val="30"/>
          <w:lang w:eastAsia="zh-CN"/>
        </w:rPr>
        <w:t>正军项目管理集团有限公司</w:t>
      </w:r>
    </w:p>
    <w:p w14:paraId="7F65F8D1">
      <w:pPr>
        <w:spacing w:line="500" w:lineRule="exact"/>
        <w:jc w:val="center"/>
        <w:rPr>
          <w:rFonts w:ascii="宋体" w:hAnsi="宋体" w:cs="宋体"/>
          <w:b/>
          <w:bCs/>
          <w:color w:val="auto"/>
          <w:sz w:val="30"/>
          <w:szCs w:val="30"/>
          <w:lang w:val="en-GB"/>
        </w:rPr>
      </w:pPr>
    </w:p>
    <w:p w14:paraId="593C7D51">
      <w:pPr>
        <w:pStyle w:val="21"/>
        <w:rPr>
          <w:rFonts w:ascii="宋体" w:hAnsi="宋体" w:cs="宋体"/>
          <w:color w:val="auto"/>
          <w:sz w:val="30"/>
          <w:szCs w:val="30"/>
          <w:lang w:val="en-GB"/>
        </w:rPr>
      </w:pPr>
    </w:p>
    <w:p w14:paraId="63267495">
      <w:pPr>
        <w:spacing w:line="500" w:lineRule="exact"/>
        <w:jc w:val="center"/>
        <w:rPr>
          <w:rFonts w:ascii="宋体" w:hAnsi="宋体" w:cs="宋体"/>
          <w:b/>
          <w:bCs/>
          <w:color w:val="auto"/>
          <w:sz w:val="30"/>
          <w:szCs w:val="30"/>
          <w:lang w:val="en-GB"/>
        </w:rPr>
      </w:pPr>
      <w:r>
        <w:rPr>
          <w:rFonts w:hint="eastAsia" w:ascii="宋体" w:hAnsi="宋体" w:cs="宋体"/>
          <w:b/>
          <w:bCs/>
          <w:color w:val="auto"/>
          <w:sz w:val="30"/>
          <w:szCs w:val="30"/>
          <w:lang w:val="en-GB"/>
        </w:rPr>
        <w:t>发布日期：202</w:t>
      </w:r>
      <w:r>
        <w:rPr>
          <w:rFonts w:hint="eastAsia" w:ascii="宋体" w:hAnsi="宋体" w:cs="宋体"/>
          <w:b/>
          <w:bCs/>
          <w:color w:val="auto"/>
          <w:sz w:val="30"/>
          <w:szCs w:val="30"/>
        </w:rPr>
        <w:t>5</w:t>
      </w:r>
      <w:r>
        <w:rPr>
          <w:rFonts w:hint="eastAsia" w:ascii="宋体" w:hAnsi="宋体" w:cs="宋体"/>
          <w:b/>
          <w:bCs/>
          <w:color w:val="auto"/>
          <w:sz w:val="30"/>
          <w:szCs w:val="30"/>
          <w:lang w:val="en-GB"/>
        </w:rPr>
        <w:t>年</w:t>
      </w:r>
      <w:r>
        <w:rPr>
          <w:rFonts w:hint="eastAsia" w:ascii="宋体" w:hAnsi="宋体" w:cs="宋体"/>
          <w:b/>
          <w:bCs/>
          <w:color w:val="auto"/>
          <w:sz w:val="30"/>
          <w:szCs w:val="30"/>
          <w:lang w:val="en-US" w:eastAsia="zh-CN"/>
        </w:rPr>
        <w:t>05</w:t>
      </w:r>
      <w:r>
        <w:rPr>
          <w:rFonts w:hint="eastAsia" w:ascii="宋体" w:hAnsi="宋体" w:cs="宋体"/>
          <w:b/>
          <w:bCs/>
          <w:color w:val="auto"/>
          <w:sz w:val="30"/>
          <w:szCs w:val="30"/>
          <w:lang w:val="en-GB"/>
        </w:rPr>
        <w:t>月</w:t>
      </w:r>
    </w:p>
    <w:p w14:paraId="06268C07">
      <w:pPr>
        <w:pStyle w:val="53"/>
        <w:rPr>
          <w:color w:val="auto"/>
          <w:lang w:val="en-GB"/>
        </w:rPr>
      </w:pPr>
    </w:p>
    <w:p w14:paraId="4E4E34D5">
      <w:pPr>
        <w:pStyle w:val="53"/>
        <w:rPr>
          <w:color w:val="auto"/>
          <w:lang w:val="en-GB"/>
        </w:rPr>
      </w:pPr>
    </w:p>
    <w:p w14:paraId="5FF38867">
      <w:pPr>
        <w:pStyle w:val="53"/>
        <w:rPr>
          <w:color w:val="auto"/>
          <w:lang w:val="en-GB"/>
        </w:rPr>
      </w:pPr>
    </w:p>
    <w:p w14:paraId="60779DE1">
      <w:pPr>
        <w:pStyle w:val="53"/>
        <w:rPr>
          <w:color w:val="auto"/>
          <w:lang w:val="en-GB"/>
        </w:rPr>
      </w:pPr>
    </w:p>
    <w:p w14:paraId="46B52BFA">
      <w:pPr>
        <w:pStyle w:val="53"/>
        <w:ind w:left="0" w:leftChars="0" w:firstLine="0" w:firstLineChars="0"/>
        <w:rPr>
          <w:color w:val="auto"/>
          <w:lang w:val="en-GB"/>
        </w:rPr>
      </w:pPr>
    </w:p>
    <w:p w14:paraId="4611121C">
      <w:pPr>
        <w:spacing w:line="500" w:lineRule="exact"/>
        <w:jc w:val="center"/>
        <w:rPr>
          <w:rFonts w:ascii="Arial" w:hAnsi="Arial" w:eastAsia="仿宋_GB2312" w:cs="Arial"/>
          <w:b/>
          <w:bCs/>
          <w:color w:val="auto"/>
          <w:sz w:val="44"/>
          <w:szCs w:val="44"/>
          <w:lang w:val="en-GB"/>
        </w:rPr>
      </w:pPr>
      <w:r>
        <w:rPr>
          <w:rFonts w:ascii="黑体" w:eastAsia="黑体"/>
          <w:bCs/>
          <w:color w:val="auto"/>
          <w:sz w:val="44"/>
          <w:szCs w:val="44"/>
        </w:rPr>
        <w:t>目    录</w:t>
      </w:r>
    </w:p>
    <w:p w14:paraId="6802E39D">
      <w:pPr>
        <w:ind w:firstLine="480" w:firstLineChars="200"/>
        <w:rPr>
          <w:color w:val="auto"/>
          <w:sz w:val="24"/>
        </w:rPr>
      </w:pPr>
    </w:p>
    <w:p w14:paraId="67CCA415">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第一章  招标公告</w:t>
      </w:r>
    </w:p>
    <w:p w14:paraId="61C63111">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第二章  供应商须知</w:t>
      </w:r>
      <w:r>
        <w:rPr>
          <w:rFonts w:hint="eastAsia" w:ascii="仿宋" w:hAnsi="仿宋" w:eastAsia="仿宋" w:cs="Arial"/>
          <w:b/>
          <w:color w:val="auto"/>
          <w:sz w:val="30"/>
          <w:szCs w:val="30"/>
        </w:rPr>
        <w:tab/>
      </w:r>
    </w:p>
    <w:p w14:paraId="695FBA76">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第三章  招标文件</w:t>
      </w:r>
      <w:r>
        <w:rPr>
          <w:rFonts w:hint="eastAsia" w:ascii="仿宋" w:hAnsi="仿宋" w:eastAsia="仿宋" w:cs="Arial"/>
          <w:b/>
          <w:color w:val="auto"/>
          <w:sz w:val="30"/>
          <w:szCs w:val="30"/>
        </w:rPr>
        <w:tab/>
      </w:r>
    </w:p>
    <w:p w14:paraId="09F4D77D">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第四章  投标报价、投标文件编制</w:t>
      </w:r>
    </w:p>
    <w:p w14:paraId="17D59FF8">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第五章  供应商应当提交的资格、资信证明文件</w:t>
      </w:r>
      <w:r>
        <w:rPr>
          <w:rFonts w:hint="eastAsia" w:ascii="仿宋" w:hAnsi="仿宋" w:eastAsia="仿宋" w:cs="Arial"/>
          <w:b/>
          <w:color w:val="auto"/>
          <w:sz w:val="30"/>
          <w:szCs w:val="30"/>
        </w:rPr>
        <w:tab/>
      </w:r>
    </w:p>
    <w:p w14:paraId="3F2CDB26">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第六章  投标截止时间、开标时间以及地点</w:t>
      </w:r>
      <w:r>
        <w:rPr>
          <w:rFonts w:hint="eastAsia" w:ascii="仿宋" w:hAnsi="仿宋" w:eastAsia="仿宋" w:cs="Arial"/>
          <w:b/>
          <w:color w:val="auto"/>
          <w:sz w:val="30"/>
          <w:szCs w:val="30"/>
        </w:rPr>
        <w:tab/>
      </w:r>
    </w:p>
    <w:p w14:paraId="6504CE8C">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第七章  开标、评标、中标以及废标</w:t>
      </w:r>
      <w:r>
        <w:rPr>
          <w:rFonts w:hint="eastAsia" w:ascii="仿宋" w:hAnsi="仿宋" w:eastAsia="仿宋" w:cs="Arial"/>
          <w:b/>
          <w:color w:val="auto"/>
          <w:sz w:val="30"/>
          <w:szCs w:val="30"/>
        </w:rPr>
        <w:tab/>
      </w:r>
    </w:p>
    <w:p w14:paraId="1F397065">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第八章  签订合同、合同主要条款</w:t>
      </w:r>
      <w:r>
        <w:rPr>
          <w:rFonts w:hint="eastAsia" w:ascii="仿宋" w:hAnsi="仿宋" w:eastAsia="仿宋" w:cs="Arial"/>
          <w:b/>
          <w:color w:val="auto"/>
          <w:sz w:val="30"/>
          <w:szCs w:val="30"/>
        </w:rPr>
        <w:tab/>
      </w:r>
    </w:p>
    <w:p w14:paraId="1BF28F2A">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第九章  纪律和监督</w:t>
      </w:r>
      <w:r>
        <w:rPr>
          <w:rFonts w:hint="eastAsia" w:ascii="仿宋" w:hAnsi="仿宋" w:eastAsia="仿宋" w:cs="Arial"/>
          <w:b/>
          <w:color w:val="auto"/>
          <w:sz w:val="30"/>
          <w:szCs w:val="30"/>
        </w:rPr>
        <w:tab/>
      </w:r>
    </w:p>
    <w:p w14:paraId="63A8C26B">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第十章  质疑与投诉</w:t>
      </w:r>
      <w:r>
        <w:rPr>
          <w:rFonts w:hint="eastAsia" w:ascii="仿宋" w:hAnsi="仿宋" w:eastAsia="仿宋" w:cs="Arial"/>
          <w:b/>
          <w:color w:val="auto"/>
          <w:sz w:val="30"/>
          <w:szCs w:val="30"/>
        </w:rPr>
        <w:tab/>
      </w:r>
    </w:p>
    <w:p w14:paraId="5515E180">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第十一章  交货和提供服务的时间</w:t>
      </w:r>
      <w:r>
        <w:rPr>
          <w:rFonts w:hint="eastAsia" w:ascii="仿宋" w:hAnsi="仿宋" w:eastAsia="仿宋" w:cs="Arial"/>
          <w:b/>
          <w:color w:val="auto"/>
          <w:sz w:val="30"/>
          <w:szCs w:val="30"/>
        </w:rPr>
        <w:tab/>
      </w:r>
    </w:p>
    <w:p w14:paraId="563BD843">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第十二章  项目需求以及技术要求</w:t>
      </w:r>
      <w:r>
        <w:rPr>
          <w:rFonts w:hint="eastAsia" w:ascii="仿宋" w:hAnsi="仿宋" w:eastAsia="仿宋" w:cs="Arial"/>
          <w:b/>
          <w:color w:val="auto"/>
          <w:sz w:val="30"/>
          <w:szCs w:val="30"/>
        </w:rPr>
        <w:tab/>
      </w:r>
    </w:p>
    <w:p w14:paraId="19986A1C">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第十三章  评标办法</w:t>
      </w:r>
      <w:r>
        <w:rPr>
          <w:rFonts w:hint="eastAsia" w:ascii="仿宋" w:hAnsi="仿宋" w:eastAsia="仿宋" w:cs="Arial"/>
          <w:b/>
          <w:color w:val="auto"/>
          <w:sz w:val="30"/>
          <w:szCs w:val="30"/>
        </w:rPr>
        <w:tab/>
      </w:r>
    </w:p>
    <w:p w14:paraId="4B50E094">
      <w:pPr>
        <w:pStyle w:val="29"/>
        <w:spacing w:line="360" w:lineRule="auto"/>
        <w:rPr>
          <w:rFonts w:ascii="仿宋" w:hAnsi="仿宋" w:eastAsia="仿宋" w:cs="Arial"/>
          <w:b/>
          <w:color w:val="auto"/>
          <w:sz w:val="30"/>
          <w:szCs w:val="30"/>
        </w:rPr>
      </w:pPr>
      <w:r>
        <w:rPr>
          <w:rFonts w:hint="eastAsia" w:ascii="仿宋" w:hAnsi="仿宋" w:eastAsia="仿宋" w:cs="Arial"/>
          <w:b/>
          <w:color w:val="auto"/>
          <w:sz w:val="30"/>
          <w:szCs w:val="30"/>
        </w:rPr>
        <w:t>第十四章  投标文件格式</w:t>
      </w:r>
    </w:p>
    <w:p w14:paraId="58480925">
      <w:pPr>
        <w:ind w:firstLine="480" w:firstLineChars="200"/>
        <w:rPr>
          <w:color w:val="auto"/>
          <w:sz w:val="24"/>
        </w:rPr>
      </w:pPr>
    </w:p>
    <w:p w14:paraId="262AF64F">
      <w:pPr>
        <w:ind w:firstLine="480" w:firstLineChars="200"/>
        <w:jc w:val="center"/>
        <w:rPr>
          <w:color w:val="auto"/>
          <w:sz w:val="24"/>
        </w:rPr>
      </w:pPr>
    </w:p>
    <w:p w14:paraId="205EC384">
      <w:pPr>
        <w:ind w:firstLine="480" w:firstLineChars="200"/>
        <w:jc w:val="center"/>
        <w:rPr>
          <w:color w:val="auto"/>
          <w:sz w:val="24"/>
        </w:rPr>
      </w:pPr>
    </w:p>
    <w:p w14:paraId="7B212EB2">
      <w:pPr>
        <w:ind w:firstLine="480" w:firstLineChars="200"/>
        <w:jc w:val="center"/>
        <w:rPr>
          <w:color w:val="auto"/>
          <w:sz w:val="24"/>
        </w:rPr>
      </w:pPr>
    </w:p>
    <w:p w14:paraId="4EA9A873">
      <w:pPr>
        <w:ind w:firstLine="480" w:firstLineChars="200"/>
        <w:jc w:val="center"/>
        <w:rPr>
          <w:color w:val="auto"/>
          <w:sz w:val="24"/>
        </w:rPr>
      </w:pPr>
    </w:p>
    <w:p w14:paraId="69F6A8C4">
      <w:pPr>
        <w:ind w:firstLine="480" w:firstLineChars="200"/>
        <w:jc w:val="center"/>
        <w:rPr>
          <w:color w:val="auto"/>
          <w:sz w:val="24"/>
        </w:rPr>
      </w:pPr>
    </w:p>
    <w:p w14:paraId="5A6E03BA">
      <w:pPr>
        <w:ind w:firstLine="480" w:firstLineChars="200"/>
        <w:jc w:val="center"/>
        <w:rPr>
          <w:color w:val="auto"/>
          <w:sz w:val="24"/>
        </w:rPr>
      </w:pPr>
    </w:p>
    <w:p w14:paraId="679601FB">
      <w:pPr>
        <w:ind w:firstLine="480" w:firstLineChars="200"/>
        <w:jc w:val="center"/>
        <w:rPr>
          <w:color w:val="auto"/>
          <w:sz w:val="24"/>
        </w:rPr>
      </w:pPr>
    </w:p>
    <w:p w14:paraId="04D8107D">
      <w:pPr>
        <w:ind w:firstLine="480" w:firstLineChars="200"/>
        <w:jc w:val="center"/>
        <w:rPr>
          <w:color w:val="auto"/>
          <w:sz w:val="24"/>
        </w:rPr>
      </w:pPr>
    </w:p>
    <w:p w14:paraId="702D79CD">
      <w:pPr>
        <w:ind w:firstLine="480" w:firstLineChars="200"/>
        <w:jc w:val="center"/>
        <w:rPr>
          <w:color w:val="auto"/>
          <w:sz w:val="24"/>
        </w:rPr>
      </w:pPr>
    </w:p>
    <w:p w14:paraId="4AD18417">
      <w:pPr>
        <w:ind w:firstLine="480" w:firstLineChars="200"/>
        <w:jc w:val="center"/>
        <w:rPr>
          <w:color w:val="auto"/>
          <w:sz w:val="24"/>
        </w:rPr>
      </w:pPr>
    </w:p>
    <w:p w14:paraId="0AA1C664">
      <w:pPr>
        <w:ind w:firstLine="480" w:firstLineChars="200"/>
        <w:jc w:val="center"/>
        <w:rPr>
          <w:color w:val="auto"/>
          <w:sz w:val="24"/>
        </w:rPr>
      </w:pPr>
    </w:p>
    <w:p w14:paraId="1FBEF746">
      <w:pPr>
        <w:rPr>
          <w:color w:val="auto"/>
          <w:sz w:val="24"/>
        </w:rPr>
      </w:pPr>
    </w:p>
    <w:p w14:paraId="12BE3117">
      <w:pPr>
        <w:numPr>
          <w:ilvl w:val="0"/>
          <w:numId w:val="7"/>
        </w:numPr>
        <w:ind w:left="0" w:firstLine="2"/>
        <w:jc w:val="center"/>
        <w:rPr>
          <w:rFonts w:eastAsia="黑体"/>
          <w:color w:val="auto"/>
          <w:kern w:val="44"/>
          <w:sz w:val="30"/>
          <w:szCs w:val="20"/>
        </w:rPr>
      </w:pPr>
      <w:bookmarkStart w:id="0" w:name="_Toc302967369"/>
      <w:r>
        <w:rPr>
          <w:rFonts w:hint="eastAsia" w:eastAsia="黑体"/>
          <w:color w:val="auto"/>
          <w:kern w:val="44"/>
          <w:sz w:val="30"/>
          <w:szCs w:val="20"/>
        </w:rPr>
        <w:t>招标公告</w:t>
      </w:r>
    </w:p>
    <w:p w14:paraId="4089F0B1">
      <w:pPr>
        <w:pStyle w:val="21"/>
        <w:rPr>
          <w:color w:val="auto"/>
        </w:rPr>
      </w:pPr>
    </w:p>
    <w:p w14:paraId="5CE37F60">
      <w:pPr>
        <w:pStyle w:val="2"/>
        <w:keepNext w:val="0"/>
        <w:keepLines w:val="0"/>
        <w:widowControl/>
        <w:shd w:val="clear" w:color="auto" w:fill="FFFFFF"/>
        <w:spacing w:before="0" w:after="0" w:line="630" w:lineRule="atLeast"/>
        <w:jc w:val="center"/>
        <w:textAlignment w:val="baseline"/>
        <w:rPr>
          <w:rFonts w:hint="eastAsia" w:ascii="方正书宋简体" w:hAnsi="方正书宋简体" w:eastAsia="方正书宋简体" w:cs="方正书宋简体"/>
          <w:bCs/>
          <w:color w:val="auto"/>
          <w:sz w:val="32"/>
          <w:szCs w:val="32"/>
          <w:lang w:eastAsia="zh-CN"/>
        </w:rPr>
      </w:pPr>
      <w:r>
        <w:rPr>
          <w:rFonts w:hint="eastAsia" w:ascii="宋体" w:hAnsi="宋体" w:eastAsia="方正书宋简体" w:cs="宋体"/>
          <w:bCs/>
          <w:color w:val="auto"/>
          <w:sz w:val="32"/>
          <w:szCs w:val="32"/>
          <w:lang w:eastAsia="zh-CN"/>
        </w:rPr>
        <w:t>2025年三峰港务门机抓斗采购</w:t>
      </w:r>
    </w:p>
    <w:p w14:paraId="493CD3AF">
      <w:pPr>
        <w:pStyle w:val="21"/>
        <w:spacing w:line="440" w:lineRule="exact"/>
        <w:rPr>
          <w:rFonts w:ascii="仿宋" w:hAnsi="仿宋" w:eastAsia="仿宋" w:cs="仿宋"/>
          <w:b/>
          <w:bCs/>
          <w:color w:val="auto"/>
          <w:sz w:val="28"/>
          <w:szCs w:val="28"/>
          <w:lang w:val="en-GB"/>
        </w:rPr>
      </w:pPr>
    </w:p>
    <w:p w14:paraId="3E31754C">
      <w:pPr>
        <w:spacing w:line="380" w:lineRule="exact"/>
        <w:rPr>
          <w:rFonts w:ascii="宋体" w:hAnsi="宋体" w:cs="宋体"/>
          <w:bCs/>
          <w:color w:val="auto"/>
          <w:szCs w:val="21"/>
        </w:rPr>
      </w:pPr>
      <w:r>
        <w:rPr>
          <w:rFonts w:hint="eastAsia" w:ascii="宋体" w:hAnsi="宋体" w:cs="宋体"/>
          <w:color w:val="auto"/>
          <w:kern w:val="0"/>
          <w:sz w:val="24"/>
        </w:rPr>
        <w:t>　　</w:t>
      </w:r>
      <w:r>
        <w:rPr>
          <w:rFonts w:hint="eastAsia" w:ascii="宋体" w:hAnsi="宋体" w:cs="宋体"/>
          <w:color w:val="auto"/>
          <w:kern w:val="0"/>
          <w:szCs w:val="21"/>
          <w:lang w:eastAsia="zh-CN"/>
        </w:rPr>
        <w:t>正军项目管理集团有限公司</w:t>
      </w:r>
      <w:r>
        <w:rPr>
          <w:rFonts w:hint="eastAsia" w:ascii="宋体" w:hAnsi="宋体" w:cs="宋体"/>
          <w:bCs/>
          <w:color w:val="auto"/>
          <w:szCs w:val="21"/>
        </w:rPr>
        <w:t>受</w:t>
      </w:r>
      <w:r>
        <w:rPr>
          <w:rFonts w:hint="eastAsia" w:ascii="宋体" w:hAnsi="宋体" w:cs="宋体"/>
          <w:color w:val="auto"/>
          <w:szCs w:val="21"/>
          <w:lang w:eastAsia="zh-CN"/>
        </w:rPr>
        <w:t>三峰靖江港务物流有限责任公司</w:t>
      </w:r>
      <w:r>
        <w:rPr>
          <w:rFonts w:hint="eastAsia" w:ascii="宋体" w:hAnsi="宋体" w:cs="宋体"/>
          <w:bCs/>
          <w:color w:val="auto"/>
          <w:szCs w:val="21"/>
        </w:rPr>
        <w:t>的委托，对</w:t>
      </w:r>
      <w:r>
        <w:rPr>
          <w:rFonts w:hint="eastAsia" w:ascii="宋体" w:hAnsi="宋体" w:cs="宋体"/>
          <w:bCs/>
          <w:color w:val="auto"/>
          <w:szCs w:val="21"/>
          <w:lang w:eastAsia="zh-CN"/>
        </w:rPr>
        <w:t>2025年三峰港务门机抓斗采购</w:t>
      </w:r>
      <w:r>
        <w:rPr>
          <w:rFonts w:hint="eastAsia" w:ascii="宋体" w:hAnsi="宋体" w:cs="宋体"/>
          <w:bCs/>
          <w:color w:val="auto"/>
          <w:szCs w:val="21"/>
        </w:rPr>
        <w:t>进行公开招标，本项目已具备招标条件，</w:t>
      </w:r>
      <w:r>
        <w:rPr>
          <w:rFonts w:hint="eastAsia" w:ascii="宋体" w:hAnsi="宋体" w:cs="宋体"/>
          <w:bCs/>
          <w:color w:val="auto"/>
          <w:szCs w:val="21"/>
          <w:lang w:val="zh-CN"/>
        </w:rPr>
        <w:t>欢迎符合招标要求、有履约能力的供应商前来投标</w:t>
      </w:r>
      <w:r>
        <w:rPr>
          <w:rFonts w:hint="eastAsia" w:ascii="宋体" w:hAnsi="宋体" w:cs="宋体"/>
          <w:bCs/>
          <w:color w:val="auto"/>
          <w:szCs w:val="21"/>
        </w:rPr>
        <w:t>：</w:t>
      </w:r>
    </w:p>
    <w:p w14:paraId="6783F6CB">
      <w:pPr>
        <w:pStyle w:val="3"/>
        <w:adjustRightInd w:val="0"/>
        <w:snapToGrid w:val="0"/>
        <w:spacing w:before="0" w:after="0" w:line="380" w:lineRule="exact"/>
        <w:ind w:firstLine="413" w:firstLineChars="196"/>
        <w:rPr>
          <w:rFonts w:ascii="宋体" w:hAnsi="宋体" w:eastAsia="宋体" w:cs="宋体"/>
          <w:bCs w:val="0"/>
          <w:color w:val="auto"/>
          <w:kern w:val="0"/>
          <w:sz w:val="21"/>
          <w:szCs w:val="21"/>
          <w:lang w:val="zh-CN"/>
        </w:rPr>
      </w:pPr>
      <w:bookmarkStart w:id="1" w:name="_Toc35393621"/>
      <w:bookmarkStart w:id="2" w:name="_Toc28359002"/>
      <w:bookmarkStart w:id="3" w:name="_Toc35393790"/>
      <w:bookmarkStart w:id="4" w:name="_Toc28359079"/>
      <w:bookmarkStart w:id="5" w:name="_Hlk24379207"/>
      <w:r>
        <w:rPr>
          <w:rFonts w:hint="eastAsia" w:ascii="宋体" w:hAnsi="宋体" w:eastAsia="宋体" w:cs="宋体"/>
          <w:bCs w:val="0"/>
          <w:color w:val="auto"/>
          <w:kern w:val="0"/>
          <w:sz w:val="21"/>
          <w:szCs w:val="21"/>
          <w:lang w:val="zh-CN"/>
        </w:rPr>
        <w:t>一、项目基本情况</w:t>
      </w:r>
      <w:bookmarkEnd w:id="1"/>
      <w:bookmarkEnd w:id="2"/>
      <w:bookmarkEnd w:id="3"/>
      <w:bookmarkEnd w:id="4"/>
    </w:p>
    <w:p w14:paraId="6521D515">
      <w:pPr>
        <w:adjustRightInd w:val="0"/>
        <w:snapToGrid w:val="0"/>
        <w:spacing w:line="380" w:lineRule="exact"/>
        <w:ind w:firstLine="420" w:firstLineChars="200"/>
        <w:rPr>
          <w:rFonts w:hint="eastAsia" w:ascii="宋体" w:hAnsi="宋体" w:eastAsia="宋体" w:cs="宋体"/>
          <w:b/>
          <w:bCs/>
          <w:color w:val="auto"/>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zh-CN"/>
        </w:rPr>
        <w:t>、项目名称：</w:t>
      </w:r>
      <w:r>
        <w:rPr>
          <w:rFonts w:hint="eastAsia" w:ascii="宋体" w:hAnsi="宋体" w:cs="宋体"/>
          <w:color w:val="auto"/>
          <w:szCs w:val="21"/>
          <w:lang w:eastAsia="zh-CN"/>
        </w:rPr>
        <w:t>2025年三峰港务门机抓斗采购</w:t>
      </w:r>
    </w:p>
    <w:p w14:paraId="429D7C34">
      <w:pPr>
        <w:pStyle w:val="5"/>
        <w:spacing w:before="0" w:after="0" w:line="380" w:lineRule="exact"/>
        <w:rPr>
          <w:rFonts w:ascii="宋体" w:hAnsi="宋体" w:cstheme="majorEastAsia"/>
          <w:color w:val="auto"/>
          <w:szCs w:val="21"/>
        </w:rPr>
      </w:pPr>
      <w:r>
        <w:rPr>
          <w:rFonts w:hint="eastAsia" w:ascii="宋体" w:hAnsi="宋体" w:eastAsia="宋体" w:cs="宋体"/>
          <w:b w:val="0"/>
          <w:bCs w:val="0"/>
          <w:color w:val="auto"/>
          <w:sz w:val="21"/>
          <w:szCs w:val="21"/>
        </w:rPr>
        <w:t>　　2、项目规模及特征描述：</w:t>
      </w:r>
      <w:r>
        <w:rPr>
          <w:rFonts w:hint="eastAsia" w:ascii="宋体" w:hAnsi="宋体" w:eastAsia="宋体" w:cs="宋体"/>
          <w:b w:val="0"/>
          <w:bCs w:val="0"/>
          <w:color w:val="auto"/>
          <w:sz w:val="21"/>
          <w:szCs w:val="21"/>
          <w:lang w:eastAsia="zh-CN"/>
        </w:rPr>
        <w:t>2025年三峰港务门机抓斗采购，</w:t>
      </w:r>
      <w:r>
        <w:rPr>
          <w:rFonts w:hint="eastAsia" w:ascii="宋体" w:hAnsi="宋体" w:eastAsia="宋体" w:cs="宋体"/>
          <w:b w:val="0"/>
          <w:bCs w:val="0"/>
          <w:color w:val="auto"/>
          <w:sz w:val="21"/>
          <w:szCs w:val="21"/>
          <w:lang w:val="en-US" w:eastAsia="zh-CN"/>
        </w:rPr>
        <w:t>共计4台，详见项目需求</w:t>
      </w:r>
      <w:r>
        <w:rPr>
          <w:rFonts w:ascii="宋体" w:hAnsi="宋体" w:cstheme="majorEastAsia"/>
          <w:color w:val="auto"/>
          <w:szCs w:val="21"/>
        </w:rPr>
        <w:t>。</w:t>
      </w:r>
    </w:p>
    <w:bookmarkEnd w:id="5"/>
    <w:p w14:paraId="5FA05524">
      <w:pPr>
        <w:pStyle w:val="21"/>
        <w:spacing w:line="380" w:lineRule="exact"/>
        <w:ind w:firstLine="480"/>
        <w:rPr>
          <w:rFonts w:ascii="宋体" w:hAnsi="宋体" w:cs="宋体"/>
          <w:color w:val="auto"/>
          <w:kern w:val="0"/>
          <w:szCs w:val="21"/>
        </w:rPr>
      </w:pPr>
      <w:r>
        <w:rPr>
          <w:rFonts w:hint="eastAsia" w:ascii="宋体" w:hAnsi="宋体" w:cs="宋体"/>
          <w:color w:val="auto"/>
          <w:kern w:val="0"/>
          <w:szCs w:val="21"/>
        </w:rPr>
        <w:t>3、采购方式：公开招标</w:t>
      </w:r>
    </w:p>
    <w:p w14:paraId="46C882C5">
      <w:pPr>
        <w:pStyle w:val="21"/>
        <w:spacing w:line="380" w:lineRule="exact"/>
        <w:ind w:firstLine="480"/>
        <w:rPr>
          <w:rFonts w:ascii="宋体" w:hAnsi="宋体" w:cs="宋体"/>
          <w:color w:val="auto"/>
          <w:kern w:val="0"/>
          <w:szCs w:val="21"/>
        </w:rPr>
      </w:pPr>
      <w:r>
        <w:rPr>
          <w:rFonts w:hint="eastAsia" w:ascii="宋体" w:hAnsi="宋体" w:cs="宋体"/>
          <w:color w:val="auto"/>
          <w:kern w:val="0"/>
          <w:szCs w:val="21"/>
        </w:rPr>
        <w:t>4、资金来源：自有资金</w:t>
      </w:r>
    </w:p>
    <w:p w14:paraId="7A822F6D">
      <w:pPr>
        <w:pStyle w:val="21"/>
        <w:widowControl w:val="0"/>
        <w:spacing w:line="380" w:lineRule="exact"/>
        <w:ind w:firstLine="480"/>
        <w:rPr>
          <w:rFonts w:ascii="宋体" w:hAnsi="宋体" w:cs="宋体"/>
          <w:color w:val="auto"/>
          <w:szCs w:val="21"/>
        </w:rPr>
      </w:pPr>
      <w:bookmarkStart w:id="6" w:name="_Toc35393622"/>
      <w:bookmarkStart w:id="7" w:name="_Toc28359003"/>
      <w:bookmarkStart w:id="8" w:name="_Toc28359080"/>
      <w:bookmarkStart w:id="9" w:name="_Toc35393791"/>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交货期</w:t>
      </w:r>
      <w:r>
        <w:rPr>
          <w:rFonts w:hint="eastAsia" w:ascii="宋体" w:hAnsi="宋体" w:cs="宋体"/>
          <w:color w:val="auto"/>
          <w:szCs w:val="21"/>
        </w:rPr>
        <w:t>：</w:t>
      </w:r>
      <w:r>
        <w:rPr>
          <w:rFonts w:hint="eastAsia" w:ascii="宋体" w:hAnsi="宋体" w:cs="宋体"/>
          <w:color w:val="auto"/>
          <w:szCs w:val="21"/>
          <w:lang w:val="en-US" w:eastAsia="zh-CN"/>
        </w:rPr>
        <w:t>60日历天</w:t>
      </w:r>
      <w:r>
        <w:rPr>
          <w:rFonts w:hint="eastAsia" w:ascii="宋体" w:hAnsi="宋体" w:cs="宋体"/>
          <w:color w:val="auto"/>
          <w:szCs w:val="21"/>
        </w:rPr>
        <w:t xml:space="preserve"> </w:t>
      </w:r>
    </w:p>
    <w:p w14:paraId="64DCB631">
      <w:pPr>
        <w:pStyle w:val="21"/>
        <w:widowControl w:val="0"/>
        <w:spacing w:line="380" w:lineRule="exact"/>
        <w:ind w:firstLine="48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、付款方式：</w:t>
      </w:r>
      <w:r>
        <w:rPr>
          <w:rFonts w:hint="eastAsia" w:ascii="宋体" w:hAnsi="宋体" w:cs="宋体"/>
          <w:color w:val="auto"/>
          <w:szCs w:val="21"/>
          <w:lang w:val="en-US" w:eastAsia="zh-CN"/>
        </w:rPr>
        <w:t>全部货到三峰港务现场后10个工作日内支付合同总价的50%，安装、调试并验收合格后30个工作日内支付合同总价的40%，留10%作为质保金，质保期1年 。</w:t>
      </w:r>
    </w:p>
    <w:p w14:paraId="2D643AA1">
      <w:pPr>
        <w:pStyle w:val="21"/>
        <w:spacing w:line="38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二、申请人的资格要求：</w:t>
      </w:r>
      <w:bookmarkEnd w:id="6"/>
      <w:bookmarkEnd w:id="7"/>
      <w:bookmarkEnd w:id="8"/>
      <w:bookmarkEnd w:id="9"/>
    </w:p>
    <w:p w14:paraId="3ED9AA05">
      <w:pPr>
        <w:widowControl/>
        <w:snapToGri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1、满足《中华人民共和国政府采购法》第二十二条规定，提供下列材料：</w:t>
      </w:r>
    </w:p>
    <w:p w14:paraId="07C7DD95">
      <w:pPr>
        <w:widowControl/>
        <w:snapToGrid w:val="0"/>
        <w:spacing w:line="380" w:lineRule="exact"/>
        <w:ind w:firstLine="420" w:firstLineChars="200"/>
        <w:jc w:val="left"/>
        <w:rPr>
          <w:rFonts w:ascii="宋体" w:hAnsi="宋体" w:cs="宋体"/>
          <w:color w:val="auto"/>
          <w:kern w:val="0"/>
          <w:szCs w:val="21"/>
        </w:rPr>
      </w:pPr>
      <w:bookmarkStart w:id="10" w:name="_Toc28359004"/>
      <w:bookmarkStart w:id="11" w:name="_Toc35393623"/>
      <w:bookmarkStart w:id="12" w:name="_Toc28359081"/>
      <w:bookmarkStart w:id="13" w:name="_Toc35393792"/>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）法人或者其他组织的营业执照等证明文件</w:t>
      </w:r>
      <w:r>
        <w:rPr>
          <w:rFonts w:hint="eastAsia" w:ascii="宋体" w:hAnsi="宋体" w:cs="宋体"/>
          <w:color w:val="auto"/>
          <w:kern w:val="0"/>
          <w:szCs w:val="21"/>
        </w:rPr>
        <w:t xml:space="preserve">；（有效的营业执照副本复印件加盖投标人原始公章） </w:t>
      </w:r>
    </w:p>
    <w:p w14:paraId="5D434F05">
      <w:pPr>
        <w:widowControl/>
        <w:snapToGrid w:val="0"/>
        <w:spacing w:line="380" w:lineRule="exact"/>
        <w:ind w:firstLine="420" w:firstLineChars="200"/>
        <w:jc w:val="left"/>
        <w:rPr>
          <w:rFonts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具有良好的商业信誉和健全的财务会计制度；（承诺制 ）</w:t>
      </w:r>
    </w:p>
    <w:p w14:paraId="38597A5A">
      <w:pPr>
        <w:widowControl/>
        <w:snapToGrid w:val="0"/>
        <w:spacing w:line="380" w:lineRule="exact"/>
        <w:ind w:firstLine="420" w:firstLineChars="200"/>
        <w:jc w:val="left"/>
        <w:rPr>
          <w:rFonts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具备履行合同所必需的设备和专业技术能力；（承诺制）</w:t>
      </w:r>
    </w:p>
    <w:p w14:paraId="61D097F9">
      <w:pPr>
        <w:widowControl/>
        <w:snapToGri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（4）有依法缴纳税收和社会保障资金的良好记录；（承诺制）</w:t>
      </w:r>
    </w:p>
    <w:p w14:paraId="5E107C67">
      <w:pPr>
        <w:widowControl/>
        <w:snapToGri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参加政府采购活动前3年内在经营活动中没有重大违法记录的书面声明；</w:t>
      </w:r>
      <w:r>
        <w:rPr>
          <w:rFonts w:hint="eastAsia" w:ascii="宋体" w:hAnsi="宋体" w:cs="宋体"/>
          <w:color w:val="auto"/>
          <w:kern w:val="0"/>
          <w:szCs w:val="21"/>
        </w:rPr>
        <w:t>（承诺制）</w:t>
      </w:r>
    </w:p>
    <w:p w14:paraId="2850F959">
      <w:pPr>
        <w:widowControl/>
        <w:snapToGri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（6）投标人在“信用中国（http://www.creditchina.gov.cn/）”网站中未被列入《失信被执行人名单》、《重大税收违法案件当事人名单》，在“中国政府采购网（http://www.ccgp.gov.cn）” 网站中未被列入《政府采购严重违法失信行为记录名单》（提供网页查询截图加盖投标人原始公章）；</w:t>
      </w:r>
    </w:p>
    <w:p w14:paraId="6F2BE877">
      <w:pPr>
        <w:widowControl/>
        <w:snapToGri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（5）法律、行政法规规定的其他条件</w:t>
      </w:r>
    </w:p>
    <w:p w14:paraId="68E8AA6E">
      <w:pPr>
        <w:pStyle w:val="42"/>
        <w:spacing w:line="380" w:lineRule="exact"/>
        <w:ind w:firstLine="420" w:firstLineChars="200"/>
        <w:rPr>
          <w:rFonts w:ascii="宋体" w:hAnsi="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、本次招标不接受联合体投标。</w:t>
      </w:r>
    </w:p>
    <w:p w14:paraId="1B9DCF61">
      <w:pPr>
        <w:pStyle w:val="42"/>
        <w:spacing w:line="380" w:lineRule="exact"/>
        <w:ind w:firstLine="422" w:firstLineChars="200"/>
        <w:rPr>
          <w:rFonts w:ascii="宋体" w:hAnsi="宋体" w:cs="宋体"/>
          <w:b/>
          <w:bCs/>
          <w:color w:val="auto"/>
          <w:sz w:val="21"/>
          <w:szCs w:val="21"/>
          <w:lang w:val="zh-CN" w:eastAsia="zh-CN"/>
        </w:rPr>
      </w:pPr>
      <w:r>
        <w:rPr>
          <w:rFonts w:hint="eastAsia" w:ascii="宋体" w:hAnsi="宋体" w:cs="宋体"/>
          <w:b/>
          <w:bCs/>
          <w:color w:val="auto"/>
          <w:sz w:val="21"/>
          <w:szCs w:val="21"/>
          <w:lang w:val="en-US" w:eastAsia="zh-CN"/>
        </w:rPr>
        <w:t>三</w:t>
      </w:r>
      <w:r>
        <w:rPr>
          <w:rFonts w:hint="eastAsia" w:ascii="宋体" w:hAnsi="宋体" w:cs="宋体"/>
          <w:b/>
          <w:bCs/>
          <w:color w:val="auto"/>
          <w:sz w:val="21"/>
          <w:szCs w:val="21"/>
          <w:lang w:val="zh-CN" w:eastAsia="zh-CN"/>
        </w:rPr>
        <w:t>、获取招标文件</w:t>
      </w:r>
      <w:bookmarkEnd w:id="10"/>
      <w:bookmarkEnd w:id="11"/>
      <w:bookmarkEnd w:id="12"/>
      <w:bookmarkEnd w:id="13"/>
    </w:p>
    <w:p w14:paraId="07A679EA">
      <w:pPr>
        <w:pStyle w:val="53"/>
        <w:spacing w:after="0" w:line="380" w:lineRule="exact"/>
        <w:ind w:left="0" w:leftChars="0" w:firstLine="420" w:firstLineChars="200"/>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网站自行下载</w:t>
      </w:r>
    </w:p>
    <w:p w14:paraId="2E346475">
      <w:pPr>
        <w:pStyle w:val="53"/>
        <w:spacing w:after="0" w:line="380" w:lineRule="exact"/>
        <w:ind w:left="0" w:leftChars="0" w:firstLine="0" w:firstLineChars="0"/>
        <w:rPr>
          <w:rFonts w:ascii="宋体" w:hAnsi="宋体" w:cs="宋体"/>
          <w:b/>
          <w:bCs/>
          <w:color w:val="auto"/>
          <w:szCs w:val="21"/>
        </w:rPr>
      </w:pPr>
      <w:r>
        <w:rPr>
          <w:rFonts w:hint="eastAsia" w:ascii="宋体" w:hAnsi="宋体" w:cs="宋体"/>
          <w:color w:val="auto"/>
          <w:szCs w:val="21"/>
          <w:shd w:val="clear" w:color="auto" w:fill="FFFFFF"/>
        </w:rPr>
        <w:t>　　</w:t>
      </w:r>
      <w:bookmarkStart w:id="14" w:name="_Toc28359007"/>
      <w:bookmarkStart w:id="15" w:name="_Toc28359084"/>
      <w:bookmarkStart w:id="16" w:name="_Toc35393625"/>
      <w:bookmarkStart w:id="17" w:name="_Toc35393794"/>
      <w:r>
        <w:rPr>
          <w:rFonts w:hint="eastAsia" w:ascii="宋体" w:hAnsi="宋体" w:cs="宋体"/>
          <w:b/>
          <w:bCs/>
          <w:color w:val="auto"/>
          <w:szCs w:val="21"/>
          <w:lang w:val="en-US" w:eastAsia="zh-CN"/>
        </w:rPr>
        <w:t>四</w:t>
      </w:r>
      <w:r>
        <w:rPr>
          <w:rFonts w:hint="eastAsia" w:ascii="宋体" w:hAnsi="宋体" w:cs="宋体"/>
          <w:b/>
          <w:bCs/>
          <w:color w:val="auto"/>
          <w:szCs w:val="21"/>
        </w:rPr>
        <w:t>、评标办法</w:t>
      </w:r>
    </w:p>
    <w:p w14:paraId="55D4E97A">
      <w:pPr>
        <w:widowControl/>
        <w:spacing w:line="380" w:lineRule="exact"/>
        <w:ind w:firstLine="480"/>
        <w:jc w:val="left"/>
        <w:rPr>
          <w:rFonts w:ascii="宋体" w:hAnsi="宋体" w:cs="宋体"/>
          <w:color w:val="auto"/>
          <w:szCs w:val="21"/>
        </w:rPr>
      </w:pPr>
      <w:r>
        <w:rPr>
          <w:rFonts w:hint="eastAsia" w:ascii="宋体" w:hAnsi="宋体" w:cs="宋体"/>
          <w:color w:val="auto"/>
          <w:kern w:val="0"/>
          <w:szCs w:val="21"/>
        </w:rPr>
        <w:t>综合评分法，详见招标文件。</w:t>
      </w:r>
    </w:p>
    <w:bookmarkEnd w:id="14"/>
    <w:bookmarkEnd w:id="15"/>
    <w:bookmarkEnd w:id="16"/>
    <w:bookmarkEnd w:id="17"/>
    <w:p w14:paraId="67800A23">
      <w:pPr>
        <w:widowControl/>
        <w:shd w:val="clear" w:color="auto" w:fill="FFFFFF"/>
        <w:spacing w:line="380" w:lineRule="exact"/>
        <w:ind w:firstLine="422"/>
        <w:rPr>
          <w:rFonts w:ascii="宋体" w:hAnsi="宋体" w:cs="宋体"/>
          <w:color w:val="auto"/>
          <w:szCs w:val="21"/>
        </w:rPr>
      </w:pPr>
      <w:bookmarkStart w:id="18" w:name="_Toc28359008"/>
      <w:bookmarkStart w:id="19" w:name="_Toc35393796"/>
      <w:bookmarkStart w:id="20" w:name="_Toc35393627"/>
      <w:bookmarkStart w:id="21" w:name="_Toc28359085"/>
      <w:r>
        <w:rPr>
          <w:rFonts w:hint="eastAsia" w:ascii="宋体" w:hAnsi="宋体" w:cs="宋体"/>
          <w:b/>
          <w:color w:val="auto"/>
          <w:kern w:val="0"/>
          <w:szCs w:val="21"/>
          <w:shd w:val="clear" w:color="auto" w:fill="FFFFFF"/>
          <w:lang w:val="en-US" w:eastAsia="zh-CN"/>
        </w:rPr>
        <w:t>五</w:t>
      </w:r>
      <w:r>
        <w:rPr>
          <w:rFonts w:hint="eastAsia" w:ascii="宋体" w:hAnsi="宋体" w:cs="宋体"/>
          <w:b/>
          <w:color w:val="auto"/>
          <w:kern w:val="0"/>
          <w:szCs w:val="21"/>
          <w:shd w:val="clear" w:color="auto" w:fill="FFFFFF"/>
        </w:rPr>
        <w:t>、响应文件的递交</w:t>
      </w:r>
    </w:p>
    <w:p w14:paraId="02BE1306">
      <w:pPr>
        <w:widowControl/>
        <w:shd w:val="clear" w:color="auto" w:fill="FFFFFF"/>
        <w:spacing w:line="380" w:lineRule="exact"/>
        <w:ind w:firstLine="420"/>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投标文件提交截止时间：2025年 </w:t>
      </w:r>
      <w:r>
        <w:rPr>
          <w:rFonts w:hint="eastAsia" w:ascii="宋体" w:hAnsi="宋体" w:cs="宋体"/>
          <w:color w:val="auto"/>
          <w:kern w:val="0"/>
          <w:szCs w:val="21"/>
          <w:shd w:val="clear" w:color="auto" w:fill="FFFFFF"/>
          <w:lang w:val="en-US" w:eastAsia="zh-CN"/>
        </w:rPr>
        <w:t>6</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10</w:t>
      </w:r>
      <w:r>
        <w:rPr>
          <w:rFonts w:hint="eastAsia" w:ascii="宋体" w:hAnsi="宋体" w:cs="宋体"/>
          <w:color w:val="auto"/>
          <w:kern w:val="0"/>
          <w:szCs w:val="21"/>
          <w:shd w:val="clear" w:color="auto" w:fill="FFFFFF"/>
        </w:rPr>
        <w:t xml:space="preserve"> 日</w:t>
      </w:r>
      <w:r>
        <w:rPr>
          <w:rFonts w:hint="eastAsia" w:ascii="宋体" w:hAnsi="宋体" w:cs="宋体"/>
          <w:color w:val="auto"/>
          <w:kern w:val="0"/>
          <w:szCs w:val="21"/>
          <w:shd w:val="clear" w:color="auto" w:fill="FFFFFF"/>
          <w:lang w:val="en-US" w:eastAsia="zh-CN"/>
        </w:rPr>
        <w:t>上</w:t>
      </w:r>
      <w:r>
        <w:rPr>
          <w:rFonts w:hint="eastAsia" w:ascii="宋体" w:hAnsi="宋体" w:cs="宋体"/>
          <w:color w:val="auto"/>
          <w:kern w:val="0"/>
          <w:szCs w:val="21"/>
          <w:shd w:val="clear" w:color="auto" w:fill="FFFFFF"/>
        </w:rPr>
        <w:t>午</w:t>
      </w:r>
      <w:r>
        <w:rPr>
          <w:rFonts w:hint="eastAsia" w:ascii="宋体" w:hAnsi="宋体" w:cs="宋体"/>
          <w:color w:val="auto"/>
          <w:kern w:val="0"/>
          <w:szCs w:val="21"/>
          <w:shd w:val="clear" w:color="auto" w:fill="FFFFFF"/>
          <w:lang w:val="en-US" w:eastAsia="zh-CN"/>
        </w:rPr>
        <w:t>09</w:t>
      </w:r>
      <w:r>
        <w:rPr>
          <w:rFonts w:hint="eastAsia" w:ascii="宋体" w:hAnsi="宋体" w:cs="宋体"/>
          <w:color w:val="auto"/>
          <w:kern w:val="0"/>
          <w:szCs w:val="21"/>
          <w:shd w:val="clear" w:color="auto" w:fill="FFFFFF"/>
        </w:rPr>
        <w:t>:30。</w:t>
      </w:r>
    </w:p>
    <w:p w14:paraId="4A062A24">
      <w:pPr>
        <w:widowControl/>
        <w:shd w:val="clear" w:color="auto" w:fill="FFFFFF"/>
        <w:spacing w:line="380" w:lineRule="exact"/>
        <w:ind w:firstLine="420"/>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投标文件提交地址：</w:t>
      </w:r>
      <w:r>
        <w:rPr>
          <w:rFonts w:hint="eastAsia" w:ascii="宋体" w:hAnsi="宋体" w:cs="宋体"/>
          <w:color w:val="auto"/>
          <w:kern w:val="0"/>
          <w:szCs w:val="21"/>
          <w:shd w:val="clear" w:color="auto" w:fill="FFFFFF"/>
          <w:lang w:val="zh-CN"/>
        </w:rPr>
        <w:t>正军项目管理集团有限公司</w:t>
      </w:r>
      <w:r>
        <w:rPr>
          <w:rFonts w:hint="eastAsia" w:ascii="宋体" w:hAnsi="宋体" w:cs="宋体"/>
          <w:color w:val="auto"/>
          <w:kern w:val="0"/>
          <w:szCs w:val="21"/>
          <w:shd w:val="clear" w:color="auto" w:fill="FFFFFF"/>
          <w:lang w:val="en-US" w:eastAsia="zh-CN"/>
        </w:rPr>
        <w:t>会议室</w:t>
      </w:r>
      <w:r>
        <w:rPr>
          <w:rFonts w:hint="eastAsia" w:ascii="宋体" w:hAnsi="宋体" w:cs="宋体"/>
          <w:color w:val="auto"/>
          <w:kern w:val="0"/>
          <w:szCs w:val="21"/>
          <w:shd w:val="clear" w:color="auto" w:fill="FFFFFF"/>
        </w:rPr>
        <w:t>。</w:t>
      </w:r>
    </w:p>
    <w:p w14:paraId="52B84655">
      <w:pPr>
        <w:widowControl/>
        <w:shd w:val="clear" w:color="auto" w:fill="FFFFFF"/>
        <w:spacing w:line="380" w:lineRule="exact"/>
        <w:ind w:firstLine="420"/>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 xml:space="preserve">开标时间：2025年 </w:t>
      </w:r>
      <w:r>
        <w:rPr>
          <w:rFonts w:hint="eastAsia" w:ascii="宋体" w:hAnsi="宋体" w:cs="宋体"/>
          <w:color w:val="auto"/>
          <w:kern w:val="0"/>
          <w:szCs w:val="21"/>
          <w:shd w:val="clear" w:color="auto" w:fill="FFFFFF"/>
          <w:lang w:val="en-US" w:eastAsia="zh-CN"/>
        </w:rPr>
        <w:t>6</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10</w:t>
      </w:r>
      <w:r>
        <w:rPr>
          <w:rFonts w:hint="eastAsia" w:ascii="宋体" w:hAnsi="宋体" w:cs="宋体"/>
          <w:color w:val="auto"/>
          <w:kern w:val="0"/>
          <w:szCs w:val="21"/>
          <w:shd w:val="clear" w:color="auto" w:fill="FFFFFF"/>
        </w:rPr>
        <w:t xml:space="preserve"> 日</w:t>
      </w:r>
      <w:r>
        <w:rPr>
          <w:rFonts w:hint="eastAsia" w:ascii="宋体" w:hAnsi="宋体" w:cs="宋体"/>
          <w:color w:val="auto"/>
          <w:kern w:val="0"/>
          <w:szCs w:val="21"/>
          <w:shd w:val="clear" w:color="auto" w:fill="FFFFFF"/>
          <w:lang w:val="en-US" w:eastAsia="zh-CN"/>
        </w:rPr>
        <w:t>上</w:t>
      </w:r>
      <w:r>
        <w:rPr>
          <w:rFonts w:hint="eastAsia" w:ascii="宋体" w:hAnsi="宋体" w:cs="宋体"/>
          <w:color w:val="auto"/>
          <w:kern w:val="0"/>
          <w:szCs w:val="21"/>
          <w:shd w:val="clear" w:color="auto" w:fill="FFFFFF"/>
        </w:rPr>
        <w:t>午</w:t>
      </w:r>
      <w:r>
        <w:rPr>
          <w:rFonts w:hint="eastAsia" w:ascii="宋体" w:hAnsi="宋体" w:cs="宋体"/>
          <w:color w:val="auto"/>
          <w:kern w:val="0"/>
          <w:szCs w:val="21"/>
          <w:shd w:val="clear" w:color="auto" w:fill="FFFFFF"/>
          <w:lang w:val="en-US" w:eastAsia="zh-CN"/>
        </w:rPr>
        <w:t>09</w:t>
      </w:r>
      <w:r>
        <w:rPr>
          <w:rFonts w:hint="eastAsia" w:ascii="宋体" w:hAnsi="宋体" w:cs="宋体"/>
          <w:color w:val="auto"/>
          <w:kern w:val="0"/>
          <w:szCs w:val="21"/>
          <w:shd w:val="clear" w:color="auto" w:fill="FFFFFF"/>
        </w:rPr>
        <w:t>:30。</w:t>
      </w:r>
    </w:p>
    <w:p w14:paraId="37BDEABC">
      <w:pPr>
        <w:widowControl/>
        <w:shd w:val="clear" w:color="auto" w:fill="FFFFFF"/>
        <w:spacing w:line="380" w:lineRule="exact"/>
        <w:ind w:firstLine="420"/>
        <w:rPr>
          <w:rFonts w:hint="eastAsia" w:ascii="宋体" w:hAnsi="宋体" w:cs="宋体"/>
          <w:b/>
          <w:bCs/>
          <w:color w:val="auto"/>
          <w:kern w:val="0"/>
          <w:szCs w:val="21"/>
          <w:shd w:val="clear" w:color="auto" w:fill="FFFFFF"/>
        </w:rPr>
      </w:pPr>
      <w:r>
        <w:rPr>
          <w:rFonts w:hint="eastAsia" w:ascii="宋体" w:hAnsi="宋体" w:cs="宋体"/>
          <w:b/>
          <w:bCs/>
          <w:color w:val="auto"/>
          <w:kern w:val="0"/>
          <w:szCs w:val="21"/>
          <w:shd w:val="clear" w:color="auto" w:fill="FFFFFF"/>
        </w:rPr>
        <w:t>逾期送达、文件密封和标注不符合招标文件规定的投标文件恕不接受。投标文件须在开标时方可拆封。提交投标文件时间和开标时间如有变动，另行通知。</w:t>
      </w:r>
    </w:p>
    <w:p w14:paraId="08308705">
      <w:pPr>
        <w:pStyle w:val="21"/>
        <w:ind w:firstLine="422" w:firstLineChars="200"/>
        <w:rPr>
          <w:color w:val="auto"/>
          <w:szCs w:val="21"/>
        </w:rPr>
      </w:pPr>
      <w:r>
        <w:rPr>
          <w:rFonts w:hint="eastAsia"/>
          <w:b/>
          <w:color w:val="auto"/>
          <w:szCs w:val="21"/>
        </w:rPr>
        <w:t>以上内容，如含有排除或限制市场竞争的内容，请与代理机构反映。</w:t>
      </w:r>
    </w:p>
    <w:p w14:paraId="0A377A8C">
      <w:pPr>
        <w:pStyle w:val="3"/>
        <w:adjustRightInd w:val="0"/>
        <w:snapToGrid w:val="0"/>
        <w:spacing w:before="0" w:after="0" w:line="380" w:lineRule="exact"/>
        <w:ind w:firstLine="413" w:firstLineChars="196"/>
        <w:rPr>
          <w:rFonts w:ascii="宋体" w:hAnsi="宋体" w:eastAsia="宋体" w:cs="宋体"/>
          <w:bCs w:val="0"/>
          <w:color w:val="auto"/>
          <w:kern w:val="0"/>
          <w:sz w:val="21"/>
          <w:szCs w:val="21"/>
          <w:lang w:val="zh-CN"/>
        </w:rPr>
      </w:pPr>
      <w:r>
        <w:rPr>
          <w:rFonts w:hint="eastAsia" w:ascii="宋体" w:hAnsi="宋体" w:eastAsia="宋体" w:cs="宋体"/>
          <w:bCs w:val="0"/>
          <w:color w:val="auto"/>
          <w:kern w:val="0"/>
          <w:sz w:val="21"/>
          <w:szCs w:val="21"/>
          <w:lang w:val="zh-CN"/>
        </w:rPr>
        <w:t>七、对本次招标提出询问，请按以下方式联系。</w:t>
      </w:r>
      <w:bookmarkEnd w:id="18"/>
      <w:bookmarkEnd w:id="19"/>
      <w:bookmarkEnd w:id="20"/>
      <w:bookmarkEnd w:id="21"/>
    </w:p>
    <w:p w14:paraId="54C8D8C3">
      <w:pPr>
        <w:widowControl/>
        <w:adjustRightInd w:val="0"/>
        <w:snapToGrid w:val="0"/>
        <w:spacing w:line="380" w:lineRule="exact"/>
        <w:ind w:firstLine="465"/>
        <w:jc w:val="left"/>
        <w:rPr>
          <w:rFonts w:hint="eastAsia" w:ascii="宋体" w:hAnsi="宋体" w:eastAsia="宋体" w:cs="宋体"/>
          <w:color w:val="auto"/>
          <w:kern w:val="0"/>
          <w:sz w:val="24"/>
          <w:lang w:eastAsia="zh-CN"/>
        </w:rPr>
      </w:pPr>
      <w:r>
        <w:rPr>
          <w:rFonts w:hint="eastAsia" w:ascii="宋体" w:hAnsi="宋体" w:cs="宋体"/>
          <w:color w:val="auto"/>
          <w:kern w:val="0"/>
          <w:szCs w:val="21"/>
        </w:rPr>
        <w:t xml:space="preserve">采购单位： </w:t>
      </w:r>
      <w:r>
        <w:rPr>
          <w:rFonts w:hint="eastAsia" w:ascii="宋体" w:hAnsi="宋体" w:cs="宋体"/>
          <w:color w:val="auto"/>
          <w:kern w:val="0"/>
          <w:szCs w:val="21"/>
          <w:lang w:eastAsia="zh-CN"/>
        </w:rPr>
        <w:t>三峰靖江港务物流有限责任公司</w:t>
      </w:r>
    </w:p>
    <w:p w14:paraId="6CE6F512">
      <w:pPr>
        <w:widowControl/>
        <w:adjustRightInd w:val="0"/>
        <w:snapToGrid w:val="0"/>
        <w:spacing w:line="380" w:lineRule="exact"/>
        <w:ind w:firstLine="465"/>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联 系 人： </w:t>
      </w:r>
      <w:r>
        <w:rPr>
          <w:rFonts w:hint="eastAsia" w:ascii="宋体" w:hAnsi="宋体" w:cs="宋体"/>
          <w:color w:val="auto"/>
          <w:kern w:val="0"/>
          <w:szCs w:val="21"/>
          <w:lang w:val="en-US" w:eastAsia="zh-CN"/>
        </w:rPr>
        <w:t>缪先生</w:t>
      </w:r>
    </w:p>
    <w:p w14:paraId="4D66C1F9">
      <w:pPr>
        <w:widowControl/>
        <w:adjustRightInd w:val="0"/>
        <w:snapToGrid w:val="0"/>
        <w:spacing w:line="380" w:lineRule="exact"/>
        <w:ind w:firstLine="465"/>
        <w:jc w:val="left"/>
        <w:rPr>
          <w:rFonts w:ascii="宋体" w:hAnsi="宋体" w:cs="宋体"/>
          <w:color w:val="auto"/>
          <w:kern w:val="0"/>
          <w:szCs w:val="21"/>
        </w:rPr>
      </w:pPr>
      <w:r>
        <w:rPr>
          <w:rFonts w:hint="eastAsia" w:ascii="宋体" w:hAnsi="宋体" w:cs="宋体"/>
          <w:color w:val="auto"/>
          <w:kern w:val="0"/>
          <w:szCs w:val="21"/>
        </w:rPr>
        <w:t>联系地址： 13625182888</w:t>
      </w:r>
    </w:p>
    <w:p w14:paraId="5764778D">
      <w:pPr>
        <w:widowControl/>
        <w:adjustRightInd w:val="0"/>
        <w:snapToGrid w:val="0"/>
        <w:spacing w:line="380" w:lineRule="exact"/>
        <w:ind w:firstLine="465"/>
        <w:jc w:val="left"/>
        <w:rPr>
          <w:rFonts w:ascii="宋体" w:hAnsi="宋体" w:cs="宋体"/>
          <w:color w:val="auto"/>
          <w:kern w:val="0"/>
          <w:szCs w:val="21"/>
        </w:rPr>
      </w:pPr>
      <w:r>
        <w:rPr>
          <w:rFonts w:hint="eastAsia" w:ascii="宋体" w:hAnsi="宋体" w:cs="宋体"/>
          <w:color w:val="auto"/>
          <w:kern w:val="0"/>
          <w:szCs w:val="21"/>
        </w:rPr>
        <w:t xml:space="preserve">采购代理机构： </w:t>
      </w:r>
      <w:r>
        <w:rPr>
          <w:rFonts w:hint="eastAsia" w:ascii="宋体" w:hAnsi="宋体" w:cs="宋体"/>
          <w:color w:val="auto"/>
          <w:kern w:val="0"/>
          <w:szCs w:val="21"/>
          <w:lang w:eastAsia="zh-CN"/>
        </w:rPr>
        <w:t>正军项目管理集团有限公司</w:t>
      </w:r>
      <w:r>
        <w:rPr>
          <w:rFonts w:hint="eastAsia" w:ascii="宋体" w:hAnsi="宋体" w:cs="宋体"/>
          <w:color w:val="auto"/>
          <w:kern w:val="0"/>
          <w:szCs w:val="21"/>
        </w:rPr>
        <w:t xml:space="preserve"> </w:t>
      </w:r>
    </w:p>
    <w:p w14:paraId="7E1C4575">
      <w:pPr>
        <w:widowControl/>
        <w:adjustRightInd w:val="0"/>
        <w:snapToGrid w:val="0"/>
        <w:spacing w:line="380" w:lineRule="exact"/>
        <w:ind w:firstLine="465"/>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联 系 人：</w:t>
      </w:r>
      <w:r>
        <w:rPr>
          <w:rFonts w:hint="eastAsia" w:ascii="宋体" w:hAnsi="宋体" w:cs="宋体"/>
          <w:color w:val="auto"/>
          <w:kern w:val="0"/>
          <w:szCs w:val="21"/>
          <w:lang w:val="en-US" w:eastAsia="zh-CN"/>
        </w:rPr>
        <w:t>邓工</w:t>
      </w:r>
    </w:p>
    <w:p w14:paraId="667E00AB">
      <w:pPr>
        <w:widowControl/>
        <w:adjustRightInd w:val="0"/>
        <w:snapToGrid w:val="0"/>
        <w:spacing w:line="380" w:lineRule="exact"/>
        <w:ind w:firstLine="465"/>
        <w:jc w:val="left"/>
        <w:rPr>
          <w:rFonts w:ascii="宋体" w:hAnsi="宋体" w:cs="宋体"/>
          <w:color w:val="auto"/>
          <w:kern w:val="0"/>
          <w:szCs w:val="21"/>
        </w:rPr>
      </w:pPr>
      <w:r>
        <w:rPr>
          <w:rFonts w:hint="eastAsia" w:ascii="宋体" w:hAnsi="宋体" w:cs="宋体"/>
          <w:color w:val="auto"/>
          <w:kern w:val="0"/>
          <w:szCs w:val="21"/>
        </w:rPr>
        <w:t>地    址：靖江市</w:t>
      </w:r>
      <w:r>
        <w:rPr>
          <w:rFonts w:hint="eastAsia" w:ascii="宋体" w:hAnsi="宋体" w:cs="宋体"/>
          <w:color w:val="auto"/>
          <w:kern w:val="0"/>
          <w:szCs w:val="21"/>
          <w:lang w:val="en-US" w:eastAsia="zh-CN"/>
        </w:rPr>
        <w:t>工所桥路西首</w:t>
      </w:r>
      <w:r>
        <w:rPr>
          <w:rFonts w:hint="eastAsia" w:ascii="宋体" w:hAnsi="宋体" w:cs="宋体"/>
          <w:color w:val="auto"/>
          <w:kern w:val="0"/>
          <w:szCs w:val="21"/>
        </w:rPr>
        <w:t xml:space="preserve"> </w:t>
      </w:r>
    </w:p>
    <w:p w14:paraId="347D85E9">
      <w:pPr>
        <w:widowControl/>
        <w:adjustRightInd w:val="0"/>
        <w:snapToGrid w:val="0"/>
        <w:spacing w:line="380" w:lineRule="exact"/>
        <w:ind w:firstLine="465"/>
        <w:jc w:val="left"/>
        <w:rPr>
          <w:rFonts w:ascii="宋体" w:hAnsi="宋体" w:cs="宋体"/>
          <w:color w:val="auto"/>
          <w:kern w:val="0"/>
          <w:szCs w:val="21"/>
        </w:rPr>
      </w:pPr>
      <w:r>
        <w:rPr>
          <w:rFonts w:hint="eastAsia" w:ascii="宋体" w:hAnsi="宋体" w:cs="宋体"/>
          <w:color w:val="auto"/>
          <w:kern w:val="0"/>
          <w:szCs w:val="21"/>
        </w:rPr>
        <w:t>电    话：</w:t>
      </w:r>
      <w:r>
        <w:rPr>
          <w:rFonts w:hint="eastAsia" w:ascii="宋体" w:hAnsi="宋体" w:cs="宋体"/>
          <w:color w:val="auto"/>
          <w:sz w:val="24"/>
          <w:shd w:val="clear" w:color="auto" w:fill="FFFFFF"/>
        </w:rPr>
        <w:t>13814466096</w:t>
      </w:r>
    </w:p>
    <w:p w14:paraId="146B3D36">
      <w:pPr>
        <w:pStyle w:val="21"/>
        <w:rPr>
          <w:rFonts w:ascii="宋体" w:hAnsi="宋体" w:cs="宋体"/>
          <w:color w:val="auto"/>
          <w:kern w:val="0"/>
          <w:szCs w:val="21"/>
        </w:rPr>
      </w:pPr>
    </w:p>
    <w:p w14:paraId="6BAFA3B1">
      <w:pPr>
        <w:pStyle w:val="21"/>
        <w:rPr>
          <w:rFonts w:ascii="宋体" w:hAnsi="宋体" w:cs="宋体"/>
          <w:color w:val="auto"/>
          <w:kern w:val="0"/>
          <w:szCs w:val="21"/>
        </w:rPr>
      </w:pPr>
    </w:p>
    <w:p w14:paraId="532B9B78">
      <w:pPr>
        <w:rPr>
          <w:rFonts w:eastAsia="黑体"/>
          <w:color w:val="auto"/>
          <w:kern w:val="44"/>
          <w:sz w:val="30"/>
        </w:rPr>
      </w:pPr>
      <w:r>
        <w:rPr>
          <w:rFonts w:eastAsia="黑体"/>
          <w:color w:val="auto"/>
          <w:kern w:val="44"/>
          <w:sz w:val="30"/>
        </w:rPr>
        <w:br w:type="page"/>
      </w:r>
    </w:p>
    <w:p w14:paraId="168A0735">
      <w:pPr>
        <w:pStyle w:val="141"/>
        <w:numPr>
          <w:ilvl w:val="0"/>
          <w:numId w:val="7"/>
        </w:numPr>
        <w:spacing w:line="360" w:lineRule="auto"/>
        <w:ind w:left="0" w:firstLine="2" w:firstLineChars="0"/>
        <w:jc w:val="center"/>
        <w:rPr>
          <w:rFonts w:eastAsia="黑体"/>
          <w:color w:val="auto"/>
          <w:kern w:val="44"/>
          <w:sz w:val="30"/>
        </w:rPr>
      </w:pPr>
      <w:r>
        <w:rPr>
          <w:rFonts w:eastAsia="黑体"/>
          <w:color w:val="auto"/>
          <w:kern w:val="44"/>
          <w:sz w:val="30"/>
        </w:rPr>
        <w:t>供应商须知</w:t>
      </w:r>
      <w:bookmarkEnd w:id="0"/>
    </w:p>
    <w:p w14:paraId="674F9676">
      <w:pPr>
        <w:adjustRightInd w:val="0"/>
        <w:snapToGrid w:val="0"/>
        <w:spacing w:line="300" w:lineRule="auto"/>
        <w:ind w:firstLine="480" w:firstLineChars="200"/>
        <w:rPr>
          <w:rFonts w:ascii="仿宋" w:hAnsi="仿宋" w:eastAsia="仿宋" w:cs="仿宋"/>
          <w:color w:val="auto"/>
          <w:sz w:val="24"/>
          <w:lang w:val="en-GB"/>
        </w:rPr>
      </w:pPr>
    </w:p>
    <w:p w14:paraId="1A37BCAB">
      <w:pPr>
        <w:adjustRightInd w:val="0"/>
        <w:snapToGrid w:val="0"/>
        <w:spacing w:line="300" w:lineRule="auto"/>
        <w:ind w:firstLine="480" w:firstLineChars="200"/>
        <w:rPr>
          <w:rFonts w:ascii="仿宋" w:hAnsi="仿宋" w:eastAsia="仿宋" w:cs="仿宋"/>
          <w:color w:val="auto"/>
          <w:sz w:val="24"/>
          <w:lang w:val="en-GB"/>
        </w:rPr>
      </w:pPr>
      <w:r>
        <w:rPr>
          <w:rFonts w:hint="eastAsia" w:ascii="仿宋" w:hAnsi="仿宋" w:eastAsia="仿宋" w:cs="仿宋"/>
          <w:color w:val="auto"/>
          <w:sz w:val="24"/>
          <w:lang w:val="en-GB"/>
        </w:rPr>
        <w:t>供应商应仔细阅读本招标文件的所有内容（包括答疑、补充、澄清以及修改等），按照招标文件要求以及格式编制投标文件，并保证其真实性，否则其一切后果自负。</w:t>
      </w:r>
    </w:p>
    <w:p w14:paraId="6B893FC7">
      <w:pPr>
        <w:adjustRightInd w:val="0"/>
        <w:snapToGrid w:val="0"/>
        <w:spacing w:line="300" w:lineRule="auto"/>
        <w:ind w:firstLine="480" w:firstLineChars="200"/>
        <w:rPr>
          <w:rFonts w:ascii="仿宋" w:hAnsi="仿宋" w:eastAsia="仿宋" w:cs="仿宋"/>
          <w:color w:val="auto"/>
          <w:sz w:val="24"/>
          <w:lang w:val="en-GB"/>
        </w:rPr>
      </w:pPr>
      <w:r>
        <w:rPr>
          <w:rFonts w:hint="eastAsia" w:ascii="仿宋" w:hAnsi="仿宋" w:eastAsia="仿宋" w:cs="仿宋"/>
          <w:color w:val="auto"/>
          <w:sz w:val="24"/>
          <w:lang w:val="en-GB"/>
        </w:rPr>
        <w:t>本次政府采购方式为公开招标，指采购人或者采购代理机构以招标公告的方式邀请不特定的供应商参加投标，以能够最大限度地满足招标文件中规定的各项综合评价标准、满足招标文件的实质性要求，按照本招标文件的评标办法确定中标人或者推荐中标候选人的采购方式。</w:t>
      </w:r>
    </w:p>
    <w:p w14:paraId="262A9250">
      <w:pPr>
        <w:spacing w:line="360" w:lineRule="auto"/>
        <w:ind w:firstLine="482" w:firstLineChars="200"/>
        <w:rPr>
          <w:rFonts w:ascii="仿宋" w:hAnsi="仿宋" w:eastAsia="仿宋" w:cs="仿宋"/>
          <w:b/>
          <w:bCs/>
          <w:color w:val="auto"/>
          <w:sz w:val="24"/>
          <w:lang w:val="en-GB"/>
        </w:rPr>
      </w:pPr>
      <w:r>
        <w:rPr>
          <w:rFonts w:hint="eastAsia" w:ascii="仿宋" w:hAnsi="仿宋" w:eastAsia="仿宋" w:cs="仿宋"/>
          <w:b/>
          <w:bCs/>
          <w:color w:val="auto"/>
          <w:sz w:val="24"/>
        </w:rPr>
        <w:t>1</w:t>
      </w:r>
      <w:r>
        <w:rPr>
          <w:rFonts w:hint="eastAsia" w:ascii="仿宋" w:hAnsi="仿宋" w:eastAsia="仿宋" w:cs="仿宋"/>
          <w:b/>
          <w:bCs/>
          <w:color w:val="auto"/>
          <w:sz w:val="24"/>
          <w:lang w:val="en-GB"/>
        </w:rPr>
        <w:t>.供应商须知前附表</w:t>
      </w:r>
    </w:p>
    <w:tbl>
      <w:tblPr>
        <w:tblStyle w:val="5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65"/>
        <w:gridCol w:w="6779"/>
      </w:tblGrid>
      <w:tr w14:paraId="37E3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5" w:type="dxa"/>
            <w:vAlign w:val="center"/>
          </w:tcPr>
          <w:p w14:paraId="6252B84E">
            <w:pPr>
              <w:tabs>
                <w:tab w:val="left" w:pos="7665"/>
              </w:tabs>
              <w:adjustRightInd w:val="0"/>
              <w:snapToGrid w:val="0"/>
              <w:jc w:val="center"/>
              <w:rPr>
                <w:rFonts w:ascii="仿宋" w:hAnsi="仿宋" w:eastAsia="仿宋" w:cs="仿宋"/>
                <w:b/>
                <w:color w:val="auto"/>
                <w:sz w:val="24"/>
                <w:lang w:val="zh-CN"/>
              </w:rPr>
            </w:pPr>
            <w:bookmarkStart w:id="22" w:name="_Toc302967372"/>
            <w:r>
              <w:rPr>
                <w:rFonts w:hint="eastAsia" w:ascii="仿宋" w:hAnsi="仿宋" w:eastAsia="仿宋" w:cs="仿宋"/>
                <w:b/>
                <w:color w:val="auto"/>
                <w:sz w:val="24"/>
                <w:lang w:val="zh-CN"/>
              </w:rPr>
              <w:t>序号</w:t>
            </w:r>
          </w:p>
        </w:tc>
        <w:tc>
          <w:tcPr>
            <w:tcW w:w="1665" w:type="dxa"/>
            <w:vAlign w:val="center"/>
          </w:tcPr>
          <w:p w14:paraId="13B072F6">
            <w:pPr>
              <w:tabs>
                <w:tab w:val="left" w:pos="7665"/>
              </w:tabs>
              <w:adjustRightInd w:val="0"/>
              <w:snapToGrid w:val="0"/>
              <w:jc w:val="center"/>
              <w:rPr>
                <w:rFonts w:ascii="仿宋" w:hAnsi="仿宋" w:eastAsia="仿宋" w:cs="仿宋"/>
                <w:b/>
                <w:color w:val="auto"/>
                <w:sz w:val="24"/>
                <w:lang w:val="zh-CN"/>
              </w:rPr>
            </w:pPr>
            <w:r>
              <w:rPr>
                <w:rFonts w:hint="eastAsia" w:ascii="仿宋" w:hAnsi="仿宋" w:eastAsia="仿宋" w:cs="仿宋"/>
                <w:b/>
                <w:color w:val="auto"/>
                <w:sz w:val="24"/>
                <w:lang w:val="zh-CN"/>
              </w:rPr>
              <w:t>条款名称</w:t>
            </w:r>
          </w:p>
        </w:tc>
        <w:tc>
          <w:tcPr>
            <w:tcW w:w="6779" w:type="dxa"/>
            <w:vAlign w:val="center"/>
          </w:tcPr>
          <w:p w14:paraId="4CA0C2E5">
            <w:pPr>
              <w:tabs>
                <w:tab w:val="left" w:pos="7665"/>
              </w:tabs>
              <w:adjustRightInd w:val="0"/>
              <w:snapToGrid w:val="0"/>
              <w:jc w:val="center"/>
              <w:rPr>
                <w:rFonts w:ascii="仿宋" w:hAnsi="仿宋" w:eastAsia="仿宋" w:cs="仿宋"/>
                <w:b/>
                <w:color w:val="auto"/>
                <w:sz w:val="24"/>
                <w:lang w:val="zh-CN"/>
              </w:rPr>
            </w:pPr>
            <w:r>
              <w:rPr>
                <w:rFonts w:hint="eastAsia" w:ascii="仿宋" w:hAnsi="仿宋" w:eastAsia="仿宋" w:cs="仿宋"/>
                <w:b/>
                <w:color w:val="auto"/>
                <w:sz w:val="24"/>
                <w:lang w:val="zh-CN"/>
              </w:rPr>
              <w:t>内容与要求</w:t>
            </w:r>
          </w:p>
        </w:tc>
      </w:tr>
      <w:tr w14:paraId="229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Align w:val="center"/>
          </w:tcPr>
          <w:p w14:paraId="1C420349">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.1</w:t>
            </w:r>
          </w:p>
        </w:tc>
        <w:tc>
          <w:tcPr>
            <w:tcW w:w="1665" w:type="dxa"/>
            <w:vAlign w:val="center"/>
          </w:tcPr>
          <w:p w14:paraId="6BFB03F1">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适用范围</w:t>
            </w:r>
          </w:p>
        </w:tc>
        <w:tc>
          <w:tcPr>
            <w:tcW w:w="6779" w:type="dxa"/>
            <w:vAlign w:val="center"/>
          </w:tcPr>
          <w:p w14:paraId="1B2B8BE8">
            <w:pPr>
              <w:adjustRightInd w:val="0"/>
              <w:snapToGrid w:val="0"/>
              <w:rPr>
                <w:rFonts w:hint="eastAsia" w:ascii="仿宋" w:hAnsi="仿宋" w:eastAsia="仿宋" w:cs="仿宋"/>
                <w:color w:val="auto"/>
                <w:kern w:val="0"/>
                <w:sz w:val="24"/>
                <w:lang w:val="zh-CN" w:eastAsia="zh-CN"/>
              </w:rPr>
            </w:pPr>
            <w:r>
              <w:rPr>
                <w:rFonts w:hint="eastAsia" w:ascii="仿宋" w:hAnsi="仿宋" w:eastAsia="仿宋" w:cs="仿宋"/>
                <w:color w:val="auto"/>
                <w:sz w:val="24"/>
                <w:lang w:val="zh-CN"/>
              </w:rPr>
              <w:t>项目名称：</w:t>
            </w:r>
            <w:r>
              <w:rPr>
                <w:rFonts w:hint="eastAsia" w:ascii="仿宋" w:hAnsi="仿宋" w:eastAsia="仿宋" w:cs="仿宋"/>
                <w:color w:val="auto"/>
                <w:sz w:val="24"/>
                <w:lang w:eastAsia="zh-CN"/>
              </w:rPr>
              <w:t>2025年三峰港务门机抓斗采购</w:t>
            </w:r>
          </w:p>
        </w:tc>
      </w:tr>
      <w:tr w14:paraId="450D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5" w:type="dxa"/>
            <w:vAlign w:val="center"/>
          </w:tcPr>
          <w:p w14:paraId="0EB9C01B">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.2</w:t>
            </w:r>
          </w:p>
        </w:tc>
        <w:tc>
          <w:tcPr>
            <w:tcW w:w="1665" w:type="dxa"/>
            <w:vAlign w:val="center"/>
          </w:tcPr>
          <w:p w14:paraId="5ADC2D9A">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招标方式</w:t>
            </w:r>
          </w:p>
        </w:tc>
        <w:tc>
          <w:tcPr>
            <w:tcW w:w="6779" w:type="dxa"/>
            <w:vAlign w:val="center"/>
          </w:tcPr>
          <w:p w14:paraId="4D7AA82E">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☑公开招标      ☐邀请招标     ☐竞争性谈判</w:t>
            </w:r>
          </w:p>
          <w:p w14:paraId="6F987910">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☐询价          ☐单一来源     ☐竞争性磋商</w:t>
            </w:r>
          </w:p>
        </w:tc>
      </w:tr>
      <w:bookmarkEnd w:id="22"/>
      <w:tr w14:paraId="28A4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25" w:type="dxa"/>
            <w:vAlign w:val="center"/>
          </w:tcPr>
          <w:p w14:paraId="613B4B2E">
            <w:pPr>
              <w:snapToGrid w:val="0"/>
              <w:jc w:val="center"/>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.3</w:t>
            </w:r>
          </w:p>
        </w:tc>
        <w:tc>
          <w:tcPr>
            <w:tcW w:w="1665" w:type="dxa"/>
            <w:vAlign w:val="center"/>
          </w:tcPr>
          <w:p w14:paraId="78110C51">
            <w:pPr>
              <w:adjustRightInd w:val="0"/>
              <w:snapToGrid w:val="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采购代理机构</w:t>
            </w:r>
          </w:p>
        </w:tc>
        <w:tc>
          <w:tcPr>
            <w:tcW w:w="6779" w:type="dxa"/>
            <w:vAlign w:val="center"/>
          </w:tcPr>
          <w:p w14:paraId="6C0FFEC4">
            <w:pPr>
              <w:adjustRightInd w:val="0"/>
              <w:snapToGrid w:val="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名    称：正军项目管理集团有限公司</w:t>
            </w:r>
          </w:p>
        </w:tc>
      </w:tr>
      <w:tr w14:paraId="44F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25" w:type="dxa"/>
            <w:vAlign w:val="center"/>
          </w:tcPr>
          <w:p w14:paraId="3EF28009">
            <w:pPr>
              <w:snapToGrid w:val="0"/>
              <w:jc w:val="center"/>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.4</w:t>
            </w:r>
          </w:p>
        </w:tc>
        <w:tc>
          <w:tcPr>
            <w:tcW w:w="1665" w:type="dxa"/>
            <w:vAlign w:val="center"/>
          </w:tcPr>
          <w:p w14:paraId="5DDDA7ED">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评审办法</w:t>
            </w:r>
          </w:p>
        </w:tc>
        <w:tc>
          <w:tcPr>
            <w:tcW w:w="6779" w:type="dxa"/>
            <w:vAlign w:val="center"/>
          </w:tcPr>
          <w:p w14:paraId="64039905">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☑综合评分法</w:t>
            </w:r>
          </w:p>
          <w:p w14:paraId="6FF9221B">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☐最低评标价法</w:t>
            </w:r>
          </w:p>
        </w:tc>
      </w:tr>
      <w:tr w14:paraId="0ED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vAlign w:val="center"/>
          </w:tcPr>
          <w:p w14:paraId="348A8745">
            <w:pPr>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1.5</w:t>
            </w:r>
          </w:p>
        </w:tc>
        <w:tc>
          <w:tcPr>
            <w:tcW w:w="1665" w:type="dxa"/>
            <w:vAlign w:val="center"/>
          </w:tcPr>
          <w:p w14:paraId="2505F0EB">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供应商</w:t>
            </w:r>
          </w:p>
          <w:p w14:paraId="2F22B66D">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资格要求</w:t>
            </w:r>
          </w:p>
        </w:tc>
        <w:tc>
          <w:tcPr>
            <w:tcW w:w="6779" w:type="dxa"/>
            <w:vAlign w:val="center"/>
          </w:tcPr>
          <w:p w14:paraId="676EFB33">
            <w:pPr>
              <w:pStyle w:val="145"/>
              <w:adjustRightInd w:val="0"/>
              <w:snapToGrid w:val="0"/>
              <w:spacing w:before="0" w:beforeAutospacing="0" w:after="0" w:afterAutospacing="0"/>
              <w:rPr>
                <w:rFonts w:ascii="仿宋" w:hAnsi="仿宋" w:eastAsia="仿宋" w:cs="仿宋"/>
                <w:color w:val="auto"/>
                <w:lang w:val="zh-CN"/>
              </w:rPr>
            </w:pPr>
            <w:r>
              <w:rPr>
                <w:rFonts w:hint="eastAsia" w:ascii="仿宋" w:hAnsi="仿宋" w:eastAsia="仿宋" w:cs="仿宋"/>
                <w:b/>
                <w:color w:val="auto"/>
                <w:lang w:val="zh-CN"/>
              </w:rPr>
              <w:t>见公告要求。</w:t>
            </w:r>
          </w:p>
        </w:tc>
      </w:tr>
      <w:tr w14:paraId="6738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5" w:type="dxa"/>
            <w:vAlign w:val="center"/>
          </w:tcPr>
          <w:p w14:paraId="39ECD8B8">
            <w:pPr>
              <w:adjustRightInd w:val="0"/>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1.6</w:t>
            </w:r>
          </w:p>
        </w:tc>
        <w:tc>
          <w:tcPr>
            <w:tcW w:w="1665" w:type="dxa"/>
            <w:vAlign w:val="center"/>
          </w:tcPr>
          <w:p w14:paraId="525A6C87">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是否接受联合体投标</w:t>
            </w:r>
          </w:p>
        </w:tc>
        <w:tc>
          <w:tcPr>
            <w:tcW w:w="6779" w:type="dxa"/>
            <w:vAlign w:val="center"/>
          </w:tcPr>
          <w:p w14:paraId="0DF2A8AB">
            <w:pPr>
              <w:adjustRightInd w:val="0"/>
              <w:snapToGrid w:val="0"/>
              <w:rPr>
                <w:rFonts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rPr>
              <w:t>不接受</w:t>
            </w:r>
          </w:p>
          <w:p w14:paraId="79504F24">
            <w:pPr>
              <w:adjustRightInd w:val="0"/>
              <w:snapToGrid w:val="0"/>
              <w:rPr>
                <w:rFonts w:ascii="仿宋" w:hAnsi="仿宋" w:eastAsia="仿宋" w:cs="仿宋"/>
                <w:color w:val="auto"/>
                <w:kern w:val="0"/>
                <w:sz w:val="24"/>
                <w:lang w:val="zh-CN"/>
              </w:rPr>
            </w:pPr>
            <w:r>
              <w:rPr>
                <w:rFonts w:hint="eastAsia" w:ascii="仿宋" w:hAnsi="仿宋" w:eastAsia="仿宋" w:cs="仿宋"/>
                <w:color w:val="auto"/>
                <w:sz w:val="24"/>
              </w:rPr>
              <w:t>☐接  受，应满</w:t>
            </w:r>
            <w:r>
              <w:rPr>
                <w:rFonts w:hint="eastAsia" w:ascii="仿宋" w:hAnsi="仿宋" w:eastAsia="仿宋" w:cs="仿宋"/>
                <w:color w:val="auto"/>
                <w:sz w:val="24"/>
                <w:lang w:val="zh-CN"/>
              </w:rPr>
              <w:t>足下列要求：</w:t>
            </w:r>
          </w:p>
        </w:tc>
      </w:tr>
      <w:tr w14:paraId="1A4D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5" w:type="dxa"/>
            <w:vAlign w:val="center"/>
          </w:tcPr>
          <w:p w14:paraId="3CD8C6D9">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1.7</w:t>
            </w:r>
          </w:p>
        </w:tc>
        <w:tc>
          <w:tcPr>
            <w:tcW w:w="1665" w:type="dxa"/>
            <w:vAlign w:val="center"/>
          </w:tcPr>
          <w:p w14:paraId="7BC03E81">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en-US" w:eastAsia="zh-CN"/>
              </w:rPr>
              <w:t>交货</w:t>
            </w:r>
            <w:r>
              <w:rPr>
                <w:rFonts w:hint="eastAsia" w:ascii="仿宋" w:hAnsi="仿宋" w:eastAsia="仿宋" w:cs="仿宋"/>
                <w:color w:val="auto"/>
                <w:sz w:val="24"/>
                <w:lang w:val="zh-CN"/>
              </w:rPr>
              <w:t>期</w:t>
            </w:r>
          </w:p>
        </w:tc>
        <w:tc>
          <w:tcPr>
            <w:tcW w:w="6779" w:type="dxa"/>
            <w:vAlign w:val="center"/>
          </w:tcPr>
          <w:p w14:paraId="5EDCECB5">
            <w:pPr>
              <w:adjustRightInd w:val="0"/>
              <w:snapToGrid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60日历天</w:t>
            </w:r>
          </w:p>
        </w:tc>
      </w:tr>
      <w:tr w14:paraId="66B6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Align w:val="center"/>
          </w:tcPr>
          <w:p w14:paraId="75937B38">
            <w:pPr>
              <w:adjustRightInd w:val="0"/>
              <w:snapToGrid w:val="0"/>
              <w:jc w:val="center"/>
              <w:rPr>
                <w:rFonts w:ascii="仿宋" w:hAnsi="仿宋" w:eastAsia="仿宋" w:cs="仿宋"/>
                <w:color w:val="auto"/>
                <w:sz w:val="24"/>
                <w:lang w:val="en-GB"/>
              </w:rPr>
            </w:pPr>
            <w:r>
              <w:rPr>
                <w:rFonts w:hint="eastAsia" w:ascii="仿宋" w:hAnsi="仿宋" w:eastAsia="仿宋" w:cs="仿宋"/>
                <w:color w:val="auto"/>
                <w:sz w:val="24"/>
                <w:lang w:val="zh-CN"/>
              </w:rPr>
              <w:t>1.8</w:t>
            </w:r>
          </w:p>
        </w:tc>
        <w:tc>
          <w:tcPr>
            <w:tcW w:w="1665" w:type="dxa"/>
            <w:vAlign w:val="center"/>
          </w:tcPr>
          <w:p w14:paraId="0FF7D0E4">
            <w:pPr>
              <w:jc w:val="center"/>
              <w:rPr>
                <w:rFonts w:ascii="仿宋" w:hAnsi="仿宋" w:eastAsia="仿宋" w:cs="仿宋"/>
                <w:bCs/>
                <w:color w:val="auto"/>
                <w:sz w:val="24"/>
              </w:rPr>
            </w:pPr>
            <w:r>
              <w:rPr>
                <w:rFonts w:hint="eastAsia" w:ascii="仿宋" w:hAnsi="仿宋" w:eastAsia="仿宋" w:cs="仿宋"/>
                <w:bCs/>
                <w:color w:val="auto"/>
                <w:sz w:val="24"/>
              </w:rPr>
              <w:t>质量要求</w:t>
            </w:r>
          </w:p>
        </w:tc>
        <w:tc>
          <w:tcPr>
            <w:tcW w:w="6779" w:type="dxa"/>
            <w:vAlign w:val="center"/>
          </w:tcPr>
          <w:p w14:paraId="5B1D73F4">
            <w:pPr>
              <w:autoSpaceDE w:val="0"/>
              <w:autoSpaceDN w:val="0"/>
              <w:adjustRightInd w:val="0"/>
              <w:snapToGrid w:val="0"/>
              <w:spacing w:line="300" w:lineRule="auto"/>
              <w:rPr>
                <w:rFonts w:ascii="仿宋" w:hAnsi="仿宋" w:eastAsia="仿宋" w:cs="仿宋"/>
                <w:bCs/>
                <w:color w:val="auto"/>
                <w:sz w:val="24"/>
                <w:lang w:val="zh-CN"/>
              </w:rPr>
            </w:pPr>
            <w:r>
              <w:rPr>
                <w:rFonts w:hint="eastAsia" w:ascii="仿宋" w:hAnsi="仿宋" w:eastAsia="仿宋" w:cs="仿宋"/>
                <w:bCs/>
                <w:color w:val="auto"/>
                <w:sz w:val="24"/>
              </w:rPr>
              <w:t>合格</w:t>
            </w:r>
            <w:r>
              <w:rPr>
                <w:rFonts w:hint="eastAsia" w:ascii="仿宋" w:hAnsi="仿宋" w:eastAsia="仿宋" w:cs="仿宋"/>
                <w:bCs/>
                <w:color w:val="auto"/>
                <w:sz w:val="24"/>
                <w:lang w:val="zh-CN"/>
              </w:rPr>
              <w:t>。</w:t>
            </w:r>
          </w:p>
        </w:tc>
      </w:tr>
      <w:tr w14:paraId="3E8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Align w:val="center"/>
          </w:tcPr>
          <w:p w14:paraId="5C11826E">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1.9</w:t>
            </w:r>
          </w:p>
        </w:tc>
        <w:tc>
          <w:tcPr>
            <w:tcW w:w="1665" w:type="dxa"/>
            <w:vAlign w:val="center"/>
          </w:tcPr>
          <w:p w14:paraId="04679ACF">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付款方式</w:t>
            </w:r>
          </w:p>
        </w:tc>
        <w:tc>
          <w:tcPr>
            <w:tcW w:w="6779" w:type="dxa"/>
            <w:vAlign w:val="center"/>
          </w:tcPr>
          <w:p w14:paraId="2FF20F32">
            <w:pPr>
              <w:adjustRightInd w:val="0"/>
              <w:snapToGrid w:val="0"/>
              <w:jc w:val="left"/>
              <w:rPr>
                <w:rFonts w:ascii="仿宋" w:hAnsi="仿宋" w:eastAsia="仿宋" w:cs="仿宋"/>
                <w:bCs/>
                <w:color w:val="auto"/>
                <w:sz w:val="24"/>
              </w:rPr>
            </w:pPr>
            <w:r>
              <w:rPr>
                <w:rFonts w:hint="eastAsia" w:ascii="仿宋" w:hAnsi="仿宋" w:eastAsia="仿宋" w:cs="宋体"/>
                <w:color w:val="auto"/>
                <w:sz w:val="24"/>
                <w:lang w:val="en-US" w:eastAsia="zh-CN"/>
              </w:rPr>
              <w:t xml:space="preserve">  </w:t>
            </w:r>
            <w:r>
              <w:rPr>
                <w:rFonts w:hint="eastAsia" w:ascii="宋体" w:hAnsi="宋体" w:cs="宋体"/>
                <w:color w:val="auto"/>
                <w:szCs w:val="21"/>
                <w:lang w:val="en-US" w:eastAsia="zh-CN"/>
              </w:rPr>
              <w:t xml:space="preserve">全部货到三峰港务现场后10个工作日内支付合同总价的50%，安装、调试并验收合格后30个工作日内支付合同总价的40%，留10%作为质保金，质保期1年 </w:t>
            </w:r>
            <w:r>
              <w:rPr>
                <w:rFonts w:hint="eastAsia" w:ascii="仿宋" w:hAnsi="仿宋" w:eastAsia="仿宋" w:cs="宋体"/>
                <w:color w:val="auto"/>
                <w:sz w:val="24"/>
              </w:rPr>
              <w:t xml:space="preserve">。 </w:t>
            </w:r>
          </w:p>
        </w:tc>
      </w:tr>
      <w:tr w14:paraId="4E0F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825" w:type="dxa"/>
            <w:vAlign w:val="center"/>
          </w:tcPr>
          <w:p w14:paraId="2756E310">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0</w:t>
            </w:r>
          </w:p>
        </w:tc>
        <w:tc>
          <w:tcPr>
            <w:tcW w:w="1665" w:type="dxa"/>
            <w:vAlign w:val="center"/>
          </w:tcPr>
          <w:p w14:paraId="6F0F1961">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踏勘现场</w:t>
            </w:r>
          </w:p>
        </w:tc>
        <w:tc>
          <w:tcPr>
            <w:tcW w:w="6779" w:type="dxa"/>
            <w:vAlign w:val="center"/>
          </w:tcPr>
          <w:p w14:paraId="09176D58">
            <w:pPr>
              <w:adjustRightInd w:val="0"/>
              <w:snapToGrid w:val="0"/>
              <w:rPr>
                <w:rFonts w:ascii="仿宋" w:hAnsi="仿宋" w:eastAsia="仿宋" w:cs="仿宋"/>
                <w:color w:val="auto"/>
                <w:sz w:val="24"/>
              </w:rPr>
            </w:pPr>
            <w:r>
              <w:rPr>
                <w:rFonts w:hint="eastAsia" w:ascii="仿宋" w:hAnsi="仿宋" w:eastAsia="仿宋" w:cs="仿宋"/>
                <w:color w:val="auto"/>
                <w:sz w:val="24"/>
              </w:rPr>
              <w:t>☑ 不组织，自行踏勘</w:t>
            </w:r>
          </w:p>
          <w:p w14:paraId="7026A1FE">
            <w:pPr>
              <w:adjustRightInd w:val="0"/>
              <w:snapToGrid w:val="0"/>
              <w:rPr>
                <w:rFonts w:ascii="仿宋" w:hAnsi="仿宋" w:eastAsia="仿宋" w:cs="仿宋"/>
                <w:color w:val="auto"/>
                <w:sz w:val="24"/>
              </w:rPr>
            </w:pPr>
            <w:r>
              <w:rPr>
                <w:rFonts w:hint="eastAsia" w:ascii="仿宋" w:hAnsi="仿宋" w:eastAsia="仿宋" w:cs="仿宋"/>
                <w:color w:val="auto"/>
                <w:sz w:val="24"/>
              </w:rPr>
              <w:t>□ 组  织，踏勘时间：</w:t>
            </w:r>
          </w:p>
          <w:p w14:paraId="5E891FC7">
            <w:pPr>
              <w:tabs>
                <w:tab w:val="left" w:pos="7665"/>
              </w:tabs>
              <w:adjustRightInd w:val="0"/>
              <w:snapToGrid w:val="0"/>
              <w:ind w:firstLine="1320" w:firstLineChars="550"/>
              <w:rPr>
                <w:rFonts w:ascii="仿宋" w:hAnsi="仿宋" w:eastAsia="仿宋" w:cs="仿宋"/>
                <w:color w:val="auto"/>
                <w:sz w:val="24"/>
              </w:rPr>
            </w:pPr>
            <w:r>
              <w:rPr>
                <w:rFonts w:hint="eastAsia" w:ascii="仿宋" w:hAnsi="仿宋" w:eastAsia="仿宋" w:cs="仿宋"/>
                <w:color w:val="auto"/>
                <w:sz w:val="24"/>
              </w:rPr>
              <w:t>踏勘集中地点：</w:t>
            </w:r>
          </w:p>
          <w:p w14:paraId="33504AC7">
            <w:pPr>
              <w:tabs>
                <w:tab w:val="left" w:pos="7665"/>
              </w:tabs>
              <w:adjustRightInd w:val="0"/>
              <w:snapToGrid w:val="0"/>
              <w:rPr>
                <w:rFonts w:ascii="仿宋" w:hAnsi="仿宋" w:eastAsia="仿宋" w:cs="仿宋"/>
                <w:b/>
                <w:color w:val="auto"/>
                <w:sz w:val="24"/>
                <w:lang w:val="zh-CN"/>
              </w:rPr>
            </w:pPr>
            <w:r>
              <w:rPr>
                <w:rFonts w:hint="eastAsia" w:ascii="仿宋" w:hAnsi="仿宋" w:eastAsia="仿宋" w:cs="仿宋"/>
                <w:b/>
                <w:color w:val="auto"/>
                <w:sz w:val="24"/>
              </w:rPr>
              <w:t>注：根据采购方的实际情况，对现场进行踏勘，了解采购方实际情况需求，跟现场实际情况相吻合；未踏勘现场的供应商中标后不得以不了解现场的具体要求而提出追加费用和其他索赔要求。</w:t>
            </w:r>
          </w:p>
        </w:tc>
      </w:tr>
      <w:tr w14:paraId="3555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25" w:type="dxa"/>
            <w:vAlign w:val="center"/>
          </w:tcPr>
          <w:p w14:paraId="740FC9CC">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1</w:t>
            </w:r>
          </w:p>
        </w:tc>
        <w:tc>
          <w:tcPr>
            <w:tcW w:w="1665" w:type="dxa"/>
            <w:vAlign w:val="center"/>
          </w:tcPr>
          <w:p w14:paraId="4E77C6E8">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构成招标文件的其他材料</w:t>
            </w:r>
          </w:p>
        </w:tc>
        <w:tc>
          <w:tcPr>
            <w:tcW w:w="6779" w:type="dxa"/>
            <w:vAlign w:val="center"/>
          </w:tcPr>
          <w:p w14:paraId="3E318A18">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无</w:t>
            </w:r>
          </w:p>
        </w:tc>
      </w:tr>
      <w:tr w14:paraId="4B55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25" w:type="dxa"/>
            <w:vAlign w:val="center"/>
          </w:tcPr>
          <w:p w14:paraId="6CE93C40">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rPr>
              <w:t>1</w:t>
            </w:r>
            <w:r>
              <w:rPr>
                <w:rFonts w:hint="eastAsia" w:ascii="仿宋" w:hAnsi="仿宋" w:eastAsia="仿宋" w:cs="仿宋"/>
                <w:color w:val="auto"/>
                <w:sz w:val="24"/>
              </w:rPr>
              <w:t>2</w:t>
            </w:r>
          </w:p>
        </w:tc>
        <w:tc>
          <w:tcPr>
            <w:tcW w:w="1665" w:type="dxa"/>
            <w:vAlign w:val="center"/>
          </w:tcPr>
          <w:p w14:paraId="4351B591">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开标时间</w:t>
            </w:r>
          </w:p>
          <w:p w14:paraId="7DAB0107">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开标地点</w:t>
            </w:r>
          </w:p>
        </w:tc>
        <w:tc>
          <w:tcPr>
            <w:tcW w:w="6779" w:type="dxa"/>
            <w:vAlign w:val="center"/>
          </w:tcPr>
          <w:p w14:paraId="1902561F">
            <w:pPr>
              <w:adjustRightInd w:val="0"/>
              <w:snapToGrid w:val="0"/>
              <w:rPr>
                <w:rFonts w:ascii="仿宋" w:hAnsi="仿宋" w:eastAsia="仿宋" w:cs="仿宋"/>
                <w:color w:val="auto"/>
                <w:sz w:val="24"/>
              </w:rPr>
            </w:pPr>
            <w:r>
              <w:rPr>
                <w:rFonts w:hint="eastAsia" w:ascii="仿宋" w:hAnsi="仿宋" w:eastAsia="仿宋" w:cs="仿宋"/>
                <w:color w:val="auto"/>
                <w:sz w:val="24"/>
              </w:rPr>
              <w:t>开标时间：</w:t>
            </w:r>
            <w:r>
              <w:rPr>
                <w:rFonts w:hint="eastAsia" w:ascii="宋体" w:hAnsi="宋体" w:cs="宋体"/>
                <w:color w:val="auto"/>
                <w:kern w:val="0"/>
                <w:szCs w:val="21"/>
                <w:shd w:val="clear" w:color="auto" w:fill="FFFFFF"/>
              </w:rPr>
              <w:t xml:space="preserve">2025年 </w:t>
            </w:r>
            <w:r>
              <w:rPr>
                <w:rFonts w:hint="eastAsia" w:ascii="宋体" w:hAnsi="宋体" w:cs="宋体"/>
                <w:color w:val="auto"/>
                <w:kern w:val="0"/>
                <w:szCs w:val="21"/>
                <w:shd w:val="clear" w:color="auto" w:fill="FFFFFF"/>
                <w:lang w:val="en-US" w:eastAsia="zh-CN"/>
              </w:rPr>
              <w:t>6</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10</w:t>
            </w:r>
            <w:r>
              <w:rPr>
                <w:rFonts w:hint="eastAsia" w:ascii="宋体" w:hAnsi="宋体" w:cs="宋体"/>
                <w:color w:val="auto"/>
                <w:kern w:val="0"/>
                <w:szCs w:val="21"/>
                <w:shd w:val="clear" w:color="auto" w:fill="FFFFFF"/>
              </w:rPr>
              <w:t xml:space="preserve"> 日</w:t>
            </w:r>
            <w:r>
              <w:rPr>
                <w:rFonts w:hint="eastAsia" w:ascii="宋体" w:hAnsi="宋体" w:cs="宋体"/>
                <w:color w:val="auto"/>
                <w:kern w:val="0"/>
                <w:szCs w:val="21"/>
                <w:shd w:val="clear" w:color="auto" w:fill="FFFFFF"/>
                <w:lang w:val="en-US" w:eastAsia="zh-CN"/>
              </w:rPr>
              <w:t>上</w:t>
            </w:r>
            <w:r>
              <w:rPr>
                <w:rFonts w:hint="eastAsia" w:ascii="宋体" w:hAnsi="宋体" w:cs="宋体"/>
                <w:color w:val="auto"/>
                <w:kern w:val="0"/>
                <w:szCs w:val="21"/>
                <w:shd w:val="clear" w:color="auto" w:fill="FFFFFF"/>
              </w:rPr>
              <w:t>午</w:t>
            </w:r>
            <w:r>
              <w:rPr>
                <w:rFonts w:hint="eastAsia" w:ascii="宋体" w:hAnsi="宋体" w:cs="宋体"/>
                <w:color w:val="auto"/>
                <w:kern w:val="0"/>
                <w:szCs w:val="21"/>
                <w:shd w:val="clear" w:color="auto" w:fill="FFFFFF"/>
                <w:lang w:val="en-US" w:eastAsia="zh-CN"/>
              </w:rPr>
              <w:t>09</w:t>
            </w:r>
            <w:r>
              <w:rPr>
                <w:rFonts w:hint="eastAsia" w:ascii="宋体" w:hAnsi="宋体" w:cs="宋体"/>
                <w:color w:val="auto"/>
                <w:kern w:val="0"/>
                <w:szCs w:val="21"/>
                <w:shd w:val="clear" w:color="auto" w:fill="FFFFFF"/>
              </w:rPr>
              <w:t>:30</w:t>
            </w:r>
          </w:p>
          <w:p w14:paraId="4B735C64">
            <w:pPr>
              <w:adjustRightInd w:val="0"/>
              <w:snapToGrid w:val="0"/>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s="仿宋"/>
                <w:color w:val="auto"/>
                <w:sz w:val="24"/>
                <w:lang w:val="zh-CN"/>
              </w:rPr>
              <w:t>正军项目管理集团有限公司</w:t>
            </w:r>
            <w:r>
              <w:rPr>
                <w:rFonts w:hint="eastAsia" w:ascii="仿宋" w:hAnsi="仿宋" w:eastAsia="仿宋" w:cs="仿宋"/>
                <w:color w:val="auto"/>
                <w:sz w:val="24"/>
                <w:lang w:val="en-US" w:eastAsia="zh-CN"/>
              </w:rPr>
              <w:t>会议室</w:t>
            </w:r>
          </w:p>
        </w:tc>
      </w:tr>
      <w:tr w14:paraId="1C8B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Align w:val="center"/>
          </w:tcPr>
          <w:p w14:paraId="66AE34DC">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3</w:t>
            </w:r>
          </w:p>
        </w:tc>
        <w:tc>
          <w:tcPr>
            <w:tcW w:w="1665" w:type="dxa"/>
            <w:vAlign w:val="center"/>
          </w:tcPr>
          <w:p w14:paraId="1089F73A">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rPr>
              <w:t>递交投标文件时间及地点</w:t>
            </w:r>
          </w:p>
        </w:tc>
        <w:tc>
          <w:tcPr>
            <w:tcW w:w="6779" w:type="dxa"/>
            <w:vAlign w:val="center"/>
          </w:tcPr>
          <w:p w14:paraId="36CFC131">
            <w:pPr>
              <w:adjustRightInd w:val="0"/>
              <w:snapToGrid w:val="0"/>
              <w:rPr>
                <w:rFonts w:ascii="仿宋" w:hAnsi="仿宋" w:eastAsia="仿宋" w:cs="仿宋"/>
                <w:color w:val="auto"/>
                <w:sz w:val="24"/>
              </w:rPr>
            </w:pPr>
            <w:r>
              <w:rPr>
                <w:rFonts w:hint="eastAsia" w:ascii="仿宋" w:hAnsi="仿宋" w:eastAsia="仿宋" w:cs="仿宋"/>
                <w:color w:val="auto"/>
                <w:sz w:val="24"/>
              </w:rPr>
              <w:t>递交时间：</w:t>
            </w:r>
            <w:r>
              <w:rPr>
                <w:rFonts w:hint="eastAsia" w:ascii="宋体" w:hAnsi="宋体" w:cs="宋体"/>
                <w:color w:val="auto"/>
                <w:kern w:val="0"/>
                <w:szCs w:val="21"/>
                <w:shd w:val="clear" w:color="auto" w:fill="FFFFFF"/>
              </w:rPr>
              <w:t xml:space="preserve">2025年 </w:t>
            </w:r>
            <w:r>
              <w:rPr>
                <w:rFonts w:hint="eastAsia" w:ascii="宋体" w:hAnsi="宋体" w:cs="宋体"/>
                <w:color w:val="auto"/>
                <w:kern w:val="0"/>
                <w:szCs w:val="21"/>
                <w:shd w:val="clear" w:color="auto" w:fill="FFFFFF"/>
                <w:lang w:val="en-US" w:eastAsia="zh-CN"/>
              </w:rPr>
              <w:t>6</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10</w:t>
            </w:r>
            <w:r>
              <w:rPr>
                <w:rFonts w:hint="eastAsia" w:ascii="宋体" w:hAnsi="宋体" w:cs="宋体"/>
                <w:color w:val="auto"/>
                <w:kern w:val="0"/>
                <w:szCs w:val="21"/>
                <w:shd w:val="clear" w:color="auto" w:fill="FFFFFF"/>
              </w:rPr>
              <w:t xml:space="preserve"> 日</w:t>
            </w:r>
            <w:r>
              <w:rPr>
                <w:rFonts w:hint="eastAsia" w:ascii="宋体" w:hAnsi="宋体" w:cs="宋体"/>
                <w:color w:val="auto"/>
                <w:kern w:val="0"/>
                <w:szCs w:val="21"/>
                <w:shd w:val="clear" w:color="auto" w:fill="FFFFFF"/>
                <w:lang w:val="en-US" w:eastAsia="zh-CN"/>
              </w:rPr>
              <w:t>上</w:t>
            </w:r>
            <w:r>
              <w:rPr>
                <w:rFonts w:hint="eastAsia" w:ascii="宋体" w:hAnsi="宋体" w:cs="宋体"/>
                <w:color w:val="auto"/>
                <w:kern w:val="0"/>
                <w:szCs w:val="21"/>
                <w:shd w:val="clear" w:color="auto" w:fill="FFFFFF"/>
              </w:rPr>
              <w:t>午</w:t>
            </w:r>
            <w:r>
              <w:rPr>
                <w:rFonts w:hint="eastAsia" w:ascii="宋体" w:hAnsi="宋体" w:cs="宋体"/>
                <w:color w:val="auto"/>
                <w:kern w:val="0"/>
                <w:szCs w:val="21"/>
                <w:shd w:val="clear" w:color="auto" w:fill="FFFFFF"/>
                <w:lang w:val="en-US" w:eastAsia="zh-CN"/>
              </w:rPr>
              <w:t>09</w:t>
            </w:r>
            <w:r>
              <w:rPr>
                <w:rFonts w:hint="eastAsia" w:ascii="宋体" w:hAnsi="宋体" w:cs="宋体"/>
                <w:color w:val="auto"/>
                <w:kern w:val="0"/>
                <w:szCs w:val="21"/>
                <w:shd w:val="clear" w:color="auto" w:fill="FFFFFF"/>
              </w:rPr>
              <w:t>:30</w:t>
            </w:r>
            <w:bookmarkStart w:id="47" w:name="_GoBack"/>
            <w:bookmarkEnd w:id="47"/>
          </w:p>
          <w:p w14:paraId="6C3303E0">
            <w:pPr>
              <w:adjustRightInd w:val="0"/>
              <w:snapToGrid w:val="0"/>
              <w:rPr>
                <w:rFonts w:ascii="仿宋" w:hAnsi="仿宋" w:eastAsia="仿宋" w:cs="仿宋"/>
                <w:b/>
                <w:color w:val="auto"/>
                <w:sz w:val="24"/>
              </w:rPr>
            </w:pPr>
            <w:r>
              <w:rPr>
                <w:rFonts w:hint="eastAsia" w:ascii="仿宋" w:hAnsi="仿宋" w:eastAsia="仿宋" w:cs="仿宋"/>
                <w:color w:val="auto"/>
                <w:sz w:val="24"/>
              </w:rPr>
              <w:t>递交地点：</w:t>
            </w:r>
            <w:r>
              <w:rPr>
                <w:rFonts w:hint="eastAsia" w:ascii="仿宋" w:hAnsi="仿宋" w:eastAsia="仿宋" w:cs="仿宋"/>
                <w:color w:val="auto"/>
                <w:sz w:val="24"/>
                <w:lang w:val="zh-CN"/>
              </w:rPr>
              <w:t>正军项目管理集团有限公司</w:t>
            </w:r>
            <w:r>
              <w:rPr>
                <w:rFonts w:hint="eastAsia" w:ascii="仿宋" w:hAnsi="仿宋" w:eastAsia="仿宋" w:cs="仿宋"/>
                <w:color w:val="auto"/>
                <w:sz w:val="24"/>
                <w:lang w:val="en-US" w:eastAsia="zh-CN"/>
              </w:rPr>
              <w:t>会议室</w:t>
            </w:r>
          </w:p>
        </w:tc>
      </w:tr>
      <w:tr w14:paraId="2DA6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5" w:type="dxa"/>
            <w:vAlign w:val="center"/>
          </w:tcPr>
          <w:p w14:paraId="0E6D94A9">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4</w:t>
            </w:r>
          </w:p>
        </w:tc>
        <w:tc>
          <w:tcPr>
            <w:tcW w:w="1665" w:type="dxa"/>
            <w:vAlign w:val="center"/>
          </w:tcPr>
          <w:p w14:paraId="53629D65">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投标有效期</w:t>
            </w:r>
          </w:p>
        </w:tc>
        <w:tc>
          <w:tcPr>
            <w:tcW w:w="6779" w:type="dxa"/>
            <w:vAlign w:val="center"/>
          </w:tcPr>
          <w:p w14:paraId="21D50545">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自投标截止之日起</w:t>
            </w:r>
            <w:r>
              <w:rPr>
                <w:rFonts w:hint="eastAsia" w:ascii="仿宋" w:hAnsi="仿宋" w:eastAsia="仿宋" w:cs="仿宋"/>
                <w:color w:val="auto"/>
                <w:sz w:val="24"/>
              </w:rPr>
              <w:t>90</w:t>
            </w:r>
            <w:r>
              <w:rPr>
                <w:rFonts w:hint="eastAsia" w:ascii="仿宋" w:hAnsi="仿宋" w:eastAsia="仿宋" w:cs="仿宋"/>
                <w:color w:val="auto"/>
                <w:sz w:val="24"/>
                <w:lang w:val="zh-CN"/>
              </w:rPr>
              <w:t>天</w:t>
            </w:r>
          </w:p>
        </w:tc>
      </w:tr>
      <w:tr w14:paraId="709E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25" w:type="dxa"/>
            <w:vAlign w:val="center"/>
          </w:tcPr>
          <w:p w14:paraId="0AF2E729">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5</w:t>
            </w:r>
          </w:p>
        </w:tc>
        <w:tc>
          <w:tcPr>
            <w:tcW w:w="1665" w:type="dxa"/>
            <w:vAlign w:val="center"/>
          </w:tcPr>
          <w:p w14:paraId="36133B1D">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构成商务标书的其他材料</w:t>
            </w:r>
          </w:p>
        </w:tc>
        <w:tc>
          <w:tcPr>
            <w:tcW w:w="6779" w:type="dxa"/>
            <w:vAlign w:val="center"/>
          </w:tcPr>
          <w:p w14:paraId="1663B411">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按招标文件要求</w:t>
            </w:r>
          </w:p>
        </w:tc>
      </w:tr>
      <w:tr w14:paraId="1CD0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5" w:type="dxa"/>
            <w:vAlign w:val="center"/>
          </w:tcPr>
          <w:p w14:paraId="635A8BB4">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16</w:t>
            </w:r>
          </w:p>
        </w:tc>
        <w:tc>
          <w:tcPr>
            <w:tcW w:w="1665" w:type="dxa"/>
            <w:vAlign w:val="center"/>
          </w:tcPr>
          <w:p w14:paraId="19EA7282">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构成技术标书的其他材料</w:t>
            </w:r>
          </w:p>
        </w:tc>
        <w:tc>
          <w:tcPr>
            <w:tcW w:w="6779" w:type="dxa"/>
            <w:vAlign w:val="center"/>
          </w:tcPr>
          <w:p w14:paraId="6EF01314">
            <w:pPr>
              <w:tabs>
                <w:tab w:val="left" w:pos="7665"/>
              </w:tabs>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按招标文件要求</w:t>
            </w:r>
          </w:p>
        </w:tc>
      </w:tr>
      <w:tr w14:paraId="2E42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5" w:type="dxa"/>
            <w:vAlign w:val="center"/>
          </w:tcPr>
          <w:p w14:paraId="6F6EFA82">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17</w:t>
            </w:r>
          </w:p>
        </w:tc>
        <w:tc>
          <w:tcPr>
            <w:tcW w:w="1665" w:type="dxa"/>
            <w:vAlign w:val="center"/>
          </w:tcPr>
          <w:p w14:paraId="7185D4DA">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投标报价内容的其他要求</w:t>
            </w:r>
          </w:p>
        </w:tc>
        <w:tc>
          <w:tcPr>
            <w:tcW w:w="6779" w:type="dxa"/>
            <w:vAlign w:val="center"/>
          </w:tcPr>
          <w:p w14:paraId="2C9F4EAD">
            <w:pPr>
              <w:tabs>
                <w:tab w:val="left" w:pos="7665"/>
              </w:tabs>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按招标文件要求</w:t>
            </w:r>
          </w:p>
        </w:tc>
      </w:tr>
      <w:tr w14:paraId="161D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2FB86C08">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18</w:t>
            </w:r>
          </w:p>
        </w:tc>
        <w:tc>
          <w:tcPr>
            <w:tcW w:w="1665" w:type="dxa"/>
            <w:vAlign w:val="center"/>
          </w:tcPr>
          <w:p w14:paraId="35D06DAF">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投标报价要求</w:t>
            </w:r>
          </w:p>
        </w:tc>
        <w:tc>
          <w:tcPr>
            <w:tcW w:w="6779" w:type="dxa"/>
            <w:vAlign w:val="center"/>
          </w:tcPr>
          <w:p w14:paraId="660D6784">
            <w:pPr>
              <w:rPr>
                <w:rFonts w:ascii="仿宋" w:hAnsi="仿宋" w:eastAsia="仿宋" w:cs="仿宋"/>
                <w:color w:val="auto"/>
                <w:sz w:val="24"/>
              </w:rPr>
            </w:pPr>
            <w:r>
              <w:rPr>
                <w:rFonts w:hint="eastAsia" w:ascii="仿宋" w:hAnsi="仿宋" w:eastAsia="仿宋" w:cs="仿宋"/>
                <w:color w:val="auto"/>
                <w:sz w:val="24"/>
              </w:rPr>
              <w:t>投标报价包括完成该项工作所需的人工费、技术服务费、设备使用费、设备折旧费、交通费、保险、安全、人身意外伤亡、利润、税金、政策性文件规定及合同包含的所有风险、责任等一切费用，也包含委托代理费和评委评标费，该费用为不可竞争费，无论供应商是否计算均视为包含在总报价内,并于中标后向服务单位支付。投标人在进行报价时应充分考虑到各环节成本因素，报价一经报定，不得更改，并作为中标后开展工作的收费标准。</w:t>
            </w:r>
          </w:p>
        </w:tc>
      </w:tr>
      <w:tr w14:paraId="3FF9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5" w:type="dxa"/>
            <w:vAlign w:val="center"/>
          </w:tcPr>
          <w:p w14:paraId="07A06CEC">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.19</w:t>
            </w:r>
          </w:p>
        </w:tc>
        <w:tc>
          <w:tcPr>
            <w:tcW w:w="1665" w:type="dxa"/>
            <w:vAlign w:val="center"/>
          </w:tcPr>
          <w:p w14:paraId="3818A934">
            <w:pPr>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履约保证金</w:t>
            </w:r>
          </w:p>
        </w:tc>
        <w:tc>
          <w:tcPr>
            <w:tcW w:w="6779" w:type="dxa"/>
            <w:vAlign w:val="center"/>
          </w:tcPr>
          <w:p w14:paraId="277B3CF0">
            <w:pPr>
              <w:tabs>
                <w:tab w:val="left" w:pos="7665"/>
              </w:tabs>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无</w:t>
            </w:r>
          </w:p>
        </w:tc>
      </w:tr>
      <w:tr w14:paraId="4717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5" w:type="dxa"/>
            <w:vAlign w:val="center"/>
          </w:tcPr>
          <w:p w14:paraId="193165B7">
            <w:pPr>
              <w:adjustRightInd w:val="0"/>
              <w:snapToGri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1.19.1</w:t>
            </w:r>
          </w:p>
        </w:tc>
        <w:tc>
          <w:tcPr>
            <w:tcW w:w="1665" w:type="dxa"/>
            <w:vAlign w:val="center"/>
          </w:tcPr>
          <w:p w14:paraId="79A3EC55">
            <w:pPr>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投标保证金</w:t>
            </w:r>
          </w:p>
        </w:tc>
        <w:tc>
          <w:tcPr>
            <w:tcW w:w="6779" w:type="dxa"/>
            <w:vAlign w:val="center"/>
          </w:tcPr>
          <w:p w14:paraId="7F90A8FE">
            <w:pPr>
              <w:tabs>
                <w:tab w:val="left" w:pos="7665"/>
              </w:tabs>
              <w:adjustRightInd w:val="0"/>
              <w:snapToGrid w:val="0"/>
              <w:rPr>
                <w:rFonts w:hint="eastAsia" w:ascii="仿宋" w:hAnsi="仿宋" w:eastAsia="仿宋" w:cs="仿宋"/>
                <w:color w:val="auto"/>
                <w:sz w:val="24"/>
                <w:lang w:val="zh-CN"/>
              </w:rPr>
            </w:pPr>
            <w:r>
              <w:rPr>
                <w:rFonts w:hint="eastAsia" w:ascii="仿宋" w:hAnsi="仿宋" w:eastAsia="仿宋" w:cs="仿宋"/>
                <w:color w:val="auto"/>
                <w:sz w:val="24"/>
                <w:lang w:val="zh-CN"/>
              </w:rPr>
              <w:t>开标前递交人民币</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0000 元</w:t>
            </w:r>
            <w:r>
              <w:rPr>
                <w:rFonts w:hint="eastAsia" w:ascii="仿宋" w:hAnsi="仿宋" w:eastAsia="仿宋" w:cs="仿宋"/>
                <w:color w:val="auto"/>
                <w:sz w:val="24"/>
                <w:lang w:val="en-US" w:eastAsia="zh-CN"/>
              </w:rPr>
              <w:t>投标</w:t>
            </w:r>
            <w:r>
              <w:rPr>
                <w:rFonts w:hint="eastAsia" w:ascii="仿宋" w:hAnsi="仿宋" w:eastAsia="仿宋" w:cs="仿宋"/>
                <w:color w:val="auto"/>
                <w:sz w:val="24"/>
                <w:lang w:val="zh-CN"/>
              </w:rPr>
              <w:t>保证金，不接受现金。</w:t>
            </w:r>
            <w:r>
              <w:rPr>
                <w:rFonts w:hint="eastAsia" w:ascii="仿宋" w:hAnsi="仿宋" w:eastAsia="仿宋" w:cs="仿宋"/>
                <w:color w:val="auto"/>
                <w:sz w:val="24"/>
                <w:lang w:val="en-US" w:eastAsia="zh-CN"/>
              </w:rPr>
              <w:t>投标</w:t>
            </w:r>
            <w:r>
              <w:rPr>
                <w:rFonts w:hint="eastAsia" w:ascii="仿宋" w:hAnsi="仿宋" w:eastAsia="仿宋" w:cs="仿宋"/>
                <w:color w:val="auto"/>
                <w:sz w:val="24"/>
                <w:lang w:val="zh-CN"/>
              </w:rPr>
              <w:t>保证金以公对公转账方式提交，交易保证金必须从投标人的基本账户转出。</w:t>
            </w:r>
          </w:p>
          <w:p w14:paraId="4BA04CF7">
            <w:pPr>
              <w:tabs>
                <w:tab w:val="left" w:pos="7665"/>
              </w:tabs>
              <w:adjustRightInd w:val="0"/>
              <w:snapToGrid w:val="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单位名称：三峰靖江港务物流有限责任公司 </w:t>
            </w:r>
          </w:p>
          <w:p w14:paraId="3F4E8732">
            <w:pPr>
              <w:tabs>
                <w:tab w:val="left" w:pos="7665"/>
              </w:tabs>
              <w:adjustRightInd w:val="0"/>
              <w:snapToGrid w:val="0"/>
              <w:rPr>
                <w:rFonts w:hint="eastAsia" w:ascii="仿宋" w:hAnsi="仿宋" w:eastAsia="仿宋" w:cs="仿宋"/>
                <w:color w:val="auto"/>
                <w:sz w:val="24"/>
                <w:lang w:val="zh-CN"/>
              </w:rPr>
            </w:pPr>
            <w:r>
              <w:rPr>
                <w:rFonts w:hint="eastAsia" w:ascii="仿宋" w:hAnsi="仿宋" w:eastAsia="仿宋" w:cs="仿宋"/>
                <w:color w:val="auto"/>
                <w:sz w:val="24"/>
                <w:lang w:val="zh-CN"/>
              </w:rPr>
              <w:t>开 户 行：中国农业银行靖江西来支行</w:t>
            </w:r>
          </w:p>
          <w:p w14:paraId="506716E8">
            <w:pPr>
              <w:tabs>
                <w:tab w:val="left" w:pos="7665"/>
              </w:tabs>
              <w:adjustRightInd w:val="0"/>
              <w:snapToGrid w:val="0"/>
              <w:rPr>
                <w:rFonts w:hint="eastAsia" w:ascii="仿宋" w:hAnsi="仿宋" w:eastAsia="仿宋" w:cs="仿宋"/>
                <w:color w:val="auto"/>
                <w:sz w:val="24"/>
                <w:lang w:val="zh-CN"/>
              </w:rPr>
            </w:pPr>
            <w:r>
              <w:rPr>
                <w:rFonts w:hint="eastAsia" w:ascii="仿宋" w:hAnsi="仿宋" w:eastAsia="仿宋" w:cs="仿宋"/>
                <w:color w:val="auto"/>
                <w:sz w:val="24"/>
                <w:lang w:val="zh-CN"/>
              </w:rPr>
              <w:t>银行账号：10220101040009789</w:t>
            </w:r>
          </w:p>
          <w:p w14:paraId="6A5FA876">
            <w:pPr>
              <w:tabs>
                <w:tab w:val="left" w:pos="7665"/>
              </w:tabs>
              <w:adjustRightInd w:val="0"/>
              <w:snapToGrid w:val="0"/>
              <w:rPr>
                <w:rFonts w:hint="eastAsia" w:ascii="仿宋" w:hAnsi="仿宋" w:eastAsia="仿宋" w:cs="仿宋"/>
                <w:color w:val="auto"/>
                <w:sz w:val="24"/>
                <w:lang w:val="zh-CN"/>
              </w:rPr>
            </w:pPr>
            <w:r>
              <w:rPr>
                <w:rFonts w:hint="eastAsia" w:ascii="仿宋" w:hAnsi="仿宋" w:eastAsia="仿宋" w:cs="仿宋"/>
                <w:color w:val="auto"/>
                <w:sz w:val="24"/>
                <w:lang w:val="zh-CN"/>
              </w:rPr>
              <w:t>未按招标文件规定的保证金形式递交的、开标时未能在招标文件规定的账号中查询到账保证金的，均视为无效投标。</w:t>
            </w:r>
          </w:p>
          <w:p w14:paraId="25BA6894">
            <w:pPr>
              <w:tabs>
                <w:tab w:val="left" w:pos="7665"/>
              </w:tabs>
              <w:adjustRightInd w:val="0"/>
              <w:snapToGrid w:val="0"/>
              <w:rPr>
                <w:rFonts w:hint="eastAsia" w:ascii="仿宋" w:hAnsi="仿宋" w:eastAsia="仿宋" w:cs="仿宋"/>
                <w:color w:val="auto"/>
                <w:sz w:val="24"/>
                <w:lang w:val="zh-CN"/>
              </w:rPr>
            </w:pPr>
          </w:p>
        </w:tc>
      </w:tr>
      <w:tr w14:paraId="13B9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5" w:type="dxa"/>
            <w:vAlign w:val="center"/>
          </w:tcPr>
          <w:p w14:paraId="29000470">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20</w:t>
            </w:r>
          </w:p>
        </w:tc>
        <w:tc>
          <w:tcPr>
            <w:tcW w:w="1665" w:type="dxa"/>
            <w:vAlign w:val="center"/>
          </w:tcPr>
          <w:p w14:paraId="0FB7F967">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样品要求</w:t>
            </w:r>
          </w:p>
        </w:tc>
        <w:tc>
          <w:tcPr>
            <w:tcW w:w="6779" w:type="dxa"/>
            <w:vAlign w:val="center"/>
          </w:tcPr>
          <w:p w14:paraId="77143EEF">
            <w:pPr>
              <w:adjustRightInd w:val="0"/>
              <w:snapToGrid w:val="0"/>
              <w:ind w:left="360" w:hanging="360" w:hangingChars="150"/>
              <w:rPr>
                <w:rFonts w:ascii="仿宋" w:hAnsi="仿宋" w:eastAsia="仿宋" w:cs="仿宋"/>
                <w:color w:val="auto"/>
                <w:sz w:val="24"/>
                <w:lang w:val="zh-CN"/>
              </w:rPr>
            </w:pPr>
            <w:r>
              <w:rPr>
                <w:rFonts w:hint="eastAsia" w:ascii="仿宋" w:hAnsi="仿宋" w:eastAsia="仿宋" w:cs="仿宋"/>
                <w:color w:val="auto"/>
                <w:sz w:val="24"/>
                <w:lang w:val="zh-CN"/>
              </w:rPr>
              <w:t>☑ 不需提交样品</w:t>
            </w:r>
          </w:p>
          <w:p w14:paraId="330A1E72">
            <w:pPr>
              <w:adjustRightInd w:val="0"/>
              <w:snapToGrid w:val="0"/>
              <w:ind w:left="360" w:hanging="360" w:hangingChars="150"/>
              <w:rPr>
                <w:rFonts w:ascii="仿宋" w:hAnsi="仿宋" w:eastAsia="仿宋" w:cs="仿宋"/>
                <w:color w:val="auto"/>
                <w:sz w:val="24"/>
                <w:lang w:val="zh-CN"/>
              </w:rPr>
            </w:pPr>
            <w:r>
              <w:rPr>
                <w:rFonts w:hint="eastAsia" w:ascii="仿宋" w:hAnsi="仿宋" w:eastAsia="仿宋" w:cs="仿宋"/>
                <w:color w:val="auto"/>
                <w:sz w:val="24"/>
                <w:lang w:val="zh-CN"/>
              </w:rPr>
              <w:t>□ 需提交样品，样品送达要求如下：</w:t>
            </w:r>
          </w:p>
        </w:tc>
      </w:tr>
      <w:tr w14:paraId="691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25" w:type="dxa"/>
            <w:vAlign w:val="center"/>
          </w:tcPr>
          <w:p w14:paraId="7DB73883">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1.2</w:t>
            </w:r>
            <w:r>
              <w:rPr>
                <w:rFonts w:hint="eastAsia" w:ascii="仿宋" w:hAnsi="仿宋" w:eastAsia="仿宋" w:cs="仿宋"/>
                <w:color w:val="auto"/>
                <w:sz w:val="24"/>
              </w:rPr>
              <w:t>1</w:t>
            </w:r>
          </w:p>
        </w:tc>
        <w:tc>
          <w:tcPr>
            <w:tcW w:w="1665" w:type="dxa"/>
            <w:vAlign w:val="center"/>
          </w:tcPr>
          <w:p w14:paraId="51B17043">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投标文件</w:t>
            </w:r>
          </w:p>
          <w:p w14:paraId="7EF4E9DD">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资料装订</w:t>
            </w:r>
          </w:p>
        </w:tc>
        <w:tc>
          <w:tcPr>
            <w:tcW w:w="6779" w:type="dxa"/>
            <w:vAlign w:val="center"/>
          </w:tcPr>
          <w:p w14:paraId="25BFB663">
            <w:pPr>
              <w:tabs>
                <w:tab w:val="left" w:pos="525"/>
                <w:tab w:val="left" w:pos="945"/>
                <w:tab w:val="left" w:pos="1146"/>
              </w:tabs>
              <w:rPr>
                <w:rFonts w:ascii="仿宋" w:hAnsi="仿宋" w:eastAsia="仿宋" w:cs="仿宋"/>
                <w:color w:val="auto"/>
                <w:sz w:val="24"/>
              </w:rPr>
            </w:pPr>
            <w:r>
              <w:rPr>
                <w:rFonts w:hint="eastAsia" w:ascii="仿宋" w:hAnsi="仿宋" w:eastAsia="仿宋" w:cs="仿宋"/>
                <w:color w:val="auto"/>
                <w:sz w:val="24"/>
                <w:lang w:val="zh-CN"/>
              </w:rPr>
              <w:t>文件材料用折叠的办法整理成A4纸面大小，左、下侧分别对齐，采用订书机装订或胶装成册（文件材料包括供应商所递交的所有资料，如投标文件、图纸等），装订应牢固、不易拆散和换页，不得采用活页装订。否则，采购代理机构不予受理。</w:t>
            </w:r>
          </w:p>
        </w:tc>
      </w:tr>
      <w:tr w14:paraId="6D02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25" w:type="dxa"/>
            <w:vAlign w:val="center"/>
          </w:tcPr>
          <w:p w14:paraId="3E0CD437">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1.2</w:t>
            </w:r>
            <w:r>
              <w:rPr>
                <w:rFonts w:hint="eastAsia" w:ascii="仿宋" w:hAnsi="仿宋" w:eastAsia="仿宋" w:cs="仿宋"/>
                <w:color w:val="auto"/>
                <w:sz w:val="24"/>
              </w:rPr>
              <w:t>2</w:t>
            </w:r>
          </w:p>
        </w:tc>
        <w:tc>
          <w:tcPr>
            <w:tcW w:w="1665" w:type="dxa"/>
            <w:vAlign w:val="center"/>
          </w:tcPr>
          <w:p w14:paraId="76C4AB0D">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投标文件份数</w:t>
            </w:r>
          </w:p>
        </w:tc>
        <w:tc>
          <w:tcPr>
            <w:tcW w:w="6779" w:type="dxa"/>
            <w:vAlign w:val="center"/>
          </w:tcPr>
          <w:p w14:paraId="4B7E01FB">
            <w:pPr>
              <w:snapToGrid w:val="0"/>
              <w:rPr>
                <w:rFonts w:ascii="仿宋" w:hAnsi="仿宋" w:eastAsia="仿宋" w:cs="宋体"/>
                <w:color w:val="auto"/>
                <w:sz w:val="24"/>
                <w:lang w:val="zh-CN"/>
              </w:rPr>
            </w:pPr>
            <w:r>
              <w:rPr>
                <w:rFonts w:hint="eastAsia" w:ascii="仿宋" w:hAnsi="仿宋" w:eastAsia="仿宋" w:cs="宋体"/>
                <w:color w:val="auto"/>
                <w:sz w:val="24"/>
                <w:lang w:val="zh-CN"/>
              </w:rPr>
              <w:t>1、正本</w:t>
            </w:r>
            <w:r>
              <w:rPr>
                <w:rFonts w:hint="eastAsia" w:ascii="仿宋" w:hAnsi="仿宋" w:eastAsia="仿宋" w:cs="宋体"/>
                <w:color w:val="auto"/>
                <w:sz w:val="24"/>
                <w:u w:val="single"/>
                <w:lang w:val="zh-CN"/>
              </w:rPr>
              <w:t>壹</w:t>
            </w:r>
            <w:r>
              <w:rPr>
                <w:rFonts w:hint="eastAsia" w:ascii="仿宋" w:hAnsi="仿宋" w:eastAsia="仿宋" w:cs="宋体"/>
                <w:color w:val="auto"/>
                <w:sz w:val="24"/>
                <w:lang w:val="zh-CN"/>
              </w:rPr>
              <w:t>份，副本</w:t>
            </w:r>
            <w:r>
              <w:rPr>
                <w:rFonts w:hint="eastAsia" w:ascii="仿宋" w:hAnsi="仿宋" w:eastAsia="仿宋" w:cs="宋体"/>
                <w:color w:val="auto"/>
                <w:sz w:val="24"/>
                <w:u w:val="single"/>
                <w:lang w:val="zh-CN"/>
              </w:rPr>
              <w:t xml:space="preserve"> 贰 </w:t>
            </w:r>
            <w:r>
              <w:rPr>
                <w:rFonts w:hint="eastAsia" w:ascii="仿宋" w:hAnsi="仿宋" w:eastAsia="仿宋" w:cs="宋体"/>
                <w:color w:val="auto"/>
                <w:sz w:val="24"/>
                <w:lang w:val="zh-CN"/>
              </w:rPr>
              <w:t>份。正本和副本的封面上应清楚地标记“正本”或“副本”的字样。当副本和正本不一致时，以正本为准。</w:t>
            </w:r>
          </w:p>
          <w:p w14:paraId="03DDEA62">
            <w:pPr>
              <w:autoSpaceDE w:val="0"/>
              <w:autoSpaceDN w:val="0"/>
              <w:adjustRightInd w:val="0"/>
              <w:jc w:val="left"/>
              <w:rPr>
                <w:rFonts w:ascii="仿宋" w:hAnsi="仿宋" w:eastAsia="仿宋"/>
                <w:bCs/>
                <w:color w:val="auto"/>
                <w:spacing w:val="1"/>
                <w:kern w:val="0"/>
                <w:sz w:val="24"/>
              </w:rPr>
            </w:pPr>
            <w:r>
              <w:rPr>
                <w:rFonts w:hint="eastAsia" w:ascii="仿宋" w:hAnsi="仿宋" w:eastAsia="仿宋" w:cs="宋体"/>
                <w:color w:val="auto"/>
                <w:sz w:val="24"/>
                <w:lang w:val="zh-CN"/>
              </w:rPr>
              <w:t>2、</w:t>
            </w:r>
            <w:r>
              <w:rPr>
                <w:rFonts w:ascii="仿宋" w:hAnsi="仿宋" w:eastAsia="仿宋"/>
                <w:bCs/>
                <w:color w:val="auto"/>
                <w:spacing w:val="1"/>
                <w:kern w:val="0"/>
                <w:sz w:val="24"/>
              </w:rPr>
              <w:t>电子投标文件</w:t>
            </w:r>
            <w:r>
              <w:rPr>
                <w:rFonts w:ascii="仿宋" w:hAnsi="仿宋" w:eastAsia="仿宋"/>
                <w:b/>
                <w:bCs/>
                <w:color w:val="auto"/>
                <w:spacing w:val="1"/>
                <w:kern w:val="0"/>
                <w:sz w:val="24"/>
                <w:u w:val="single"/>
              </w:rPr>
              <w:t>1份</w:t>
            </w:r>
            <w:r>
              <w:rPr>
                <w:rFonts w:ascii="仿宋" w:hAnsi="仿宋" w:eastAsia="仿宋"/>
                <w:bCs/>
                <w:color w:val="auto"/>
                <w:spacing w:val="1"/>
                <w:kern w:val="0"/>
                <w:sz w:val="24"/>
              </w:rPr>
              <w:t>（U盘或光盘），当电子投标文件与纸质投标文件不一致时，以纸质投标文件为准。</w:t>
            </w:r>
          </w:p>
          <w:p w14:paraId="4E37128A">
            <w:pPr>
              <w:adjustRightInd w:val="0"/>
              <w:snapToGrid w:val="0"/>
              <w:rPr>
                <w:rFonts w:ascii="仿宋" w:hAnsi="仿宋" w:eastAsia="仿宋" w:cs="仿宋"/>
                <w:color w:val="auto"/>
                <w:sz w:val="24"/>
              </w:rPr>
            </w:pPr>
            <w:r>
              <w:rPr>
                <w:rFonts w:ascii="仿宋" w:hAnsi="仿宋" w:eastAsia="仿宋"/>
                <w:b/>
                <w:bCs/>
                <w:color w:val="auto"/>
                <w:spacing w:val="1"/>
                <w:kern w:val="0"/>
                <w:sz w:val="24"/>
              </w:rPr>
              <w:t>注：电子投标文件为纸质投标文件正本（含签字盖章）的扫描件。</w:t>
            </w:r>
          </w:p>
        </w:tc>
      </w:tr>
      <w:tr w14:paraId="1C7C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25" w:type="dxa"/>
            <w:vAlign w:val="center"/>
          </w:tcPr>
          <w:p w14:paraId="4FF8EB2B">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1.2</w:t>
            </w:r>
            <w:r>
              <w:rPr>
                <w:rFonts w:hint="eastAsia" w:ascii="仿宋" w:hAnsi="仿宋" w:eastAsia="仿宋" w:cs="仿宋"/>
                <w:color w:val="auto"/>
                <w:sz w:val="24"/>
              </w:rPr>
              <w:t>2</w:t>
            </w:r>
          </w:p>
        </w:tc>
        <w:tc>
          <w:tcPr>
            <w:tcW w:w="1665" w:type="dxa"/>
            <w:vAlign w:val="center"/>
          </w:tcPr>
          <w:p w14:paraId="1C483226">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签字和</w:t>
            </w:r>
          </w:p>
          <w:p w14:paraId="68D25F5B">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盖章要求</w:t>
            </w:r>
          </w:p>
        </w:tc>
        <w:tc>
          <w:tcPr>
            <w:tcW w:w="6779" w:type="dxa"/>
            <w:vAlign w:val="center"/>
          </w:tcPr>
          <w:p w14:paraId="0572CCA1">
            <w:pPr>
              <w:adjustRightInd w:val="0"/>
              <w:snapToGrid w:val="0"/>
              <w:rPr>
                <w:rFonts w:ascii="仿宋" w:hAnsi="仿宋" w:eastAsia="仿宋" w:cs="仿宋"/>
                <w:color w:val="auto"/>
                <w:sz w:val="24"/>
                <w:lang w:val="zh-CN"/>
              </w:rPr>
            </w:pPr>
            <w:r>
              <w:rPr>
                <w:rFonts w:hint="eastAsia" w:ascii="仿宋" w:hAnsi="仿宋" w:eastAsia="仿宋" w:cs="仿宋"/>
                <w:bCs/>
                <w:color w:val="auto"/>
                <w:sz w:val="24"/>
              </w:rPr>
              <w:t>投标文件由投标人按要求参考给定格式如实填写（编写），须有投标人（盖章）、法定代表人或法定代表人授权代表签字或盖章，方为有效，未尽事宜可自行补充。</w:t>
            </w:r>
          </w:p>
        </w:tc>
      </w:tr>
      <w:tr w14:paraId="619A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25" w:type="dxa"/>
            <w:vAlign w:val="center"/>
          </w:tcPr>
          <w:p w14:paraId="4CAD6FEB">
            <w:pPr>
              <w:adjustRightInd w:val="0"/>
              <w:snapToGrid w:val="0"/>
              <w:jc w:val="center"/>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rPr>
              <w:t>23</w:t>
            </w:r>
          </w:p>
        </w:tc>
        <w:tc>
          <w:tcPr>
            <w:tcW w:w="1665" w:type="dxa"/>
            <w:vAlign w:val="center"/>
          </w:tcPr>
          <w:p w14:paraId="54998E14">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投标文件</w:t>
            </w:r>
          </w:p>
          <w:p w14:paraId="5B88BA0B">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的密封</w:t>
            </w:r>
          </w:p>
        </w:tc>
        <w:tc>
          <w:tcPr>
            <w:tcW w:w="6779" w:type="dxa"/>
            <w:vAlign w:val="center"/>
          </w:tcPr>
          <w:p w14:paraId="602FF122">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请将纸质版投标文件正本和副本一起密封。且标注“请勿在</w:t>
            </w:r>
            <w:r>
              <w:rPr>
                <w:rFonts w:hint="eastAsia" w:ascii="仿宋" w:hAnsi="仿宋" w:eastAsia="仿宋" w:cs="仿宋"/>
                <w:color w:val="auto"/>
                <w:sz w:val="24"/>
              </w:rPr>
              <w:t>2025</w:t>
            </w:r>
            <w:r>
              <w:rPr>
                <w:rFonts w:hint="eastAsia" w:ascii="仿宋" w:hAnsi="仿宋" w:eastAsia="仿宋" w:cs="仿宋"/>
                <w:color w:val="auto"/>
                <w:sz w:val="24"/>
                <w:lang w:val="zh-CN"/>
              </w:rPr>
              <w:t>年 月 日14时</w:t>
            </w:r>
            <w:r>
              <w:rPr>
                <w:rFonts w:hint="eastAsia" w:ascii="仿宋" w:hAnsi="仿宋" w:eastAsia="仿宋" w:cs="仿宋"/>
                <w:color w:val="auto"/>
                <w:sz w:val="24"/>
              </w:rPr>
              <w:t>30</w:t>
            </w:r>
            <w:r>
              <w:rPr>
                <w:rFonts w:hint="eastAsia" w:ascii="仿宋" w:hAnsi="仿宋" w:eastAsia="仿宋" w:cs="仿宋"/>
                <w:color w:val="auto"/>
                <w:sz w:val="24"/>
                <w:lang w:val="zh-CN"/>
              </w:rPr>
              <w:t>分</w:t>
            </w:r>
            <w:r>
              <w:rPr>
                <w:rFonts w:hint="eastAsia" w:ascii="仿宋" w:hAnsi="仿宋" w:eastAsia="仿宋" w:cs="仿宋"/>
                <w:b/>
                <w:color w:val="auto"/>
                <w:sz w:val="24"/>
                <w:lang w:val="zh-CN"/>
              </w:rPr>
              <w:t>（投标文件截止时间）</w:t>
            </w:r>
            <w:r>
              <w:rPr>
                <w:rFonts w:hint="eastAsia" w:ascii="仿宋" w:hAnsi="仿宋" w:eastAsia="仿宋" w:cs="仿宋"/>
                <w:color w:val="auto"/>
                <w:sz w:val="24"/>
                <w:lang w:val="zh-CN"/>
              </w:rPr>
              <w:t>之前启封”字样并在封签处加盖公章和供应商法定代表人或被授权代表签字。</w:t>
            </w:r>
          </w:p>
        </w:tc>
      </w:tr>
      <w:tr w14:paraId="3D1C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5" w:type="dxa"/>
            <w:vAlign w:val="center"/>
          </w:tcPr>
          <w:p w14:paraId="258D9AB4">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24</w:t>
            </w:r>
          </w:p>
        </w:tc>
        <w:tc>
          <w:tcPr>
            <w:tcW w:w="1665" w:type="dxa"/>
            <w:vAlign w:val="center"/>
          </w:tcPr>
          <w:p w14:paraId="27761CEF">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是否退还</w:t>
            </w:r>
          </w:p>
          <w:p w14:paraId="1852DE85">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投标文件</w:t>
            </w:r>
          </w:p>
        </w:tc>
        <w:tc>
          <w:tcPr>
            <w:tcW w:w="6779" w:type="dxa"/>
            <w:vAlign w:val="center"/>
          </w:tcPr>
          <w:p w14:paraId="006DAA2A">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 是          ☑ 否</w:t>
            </w:r>
          </w:p>
        </w:tc>
      </w:tr>
      <w:tr w14:paraId="1F6B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25" w:type="dxa"/>
            <w:vAlign w:val="center"/>
          </w:tcPr>
          <w:p w14:paraId="77B5ECB1">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25</w:t>
            </w:r>
          </w:p>
        </w:tc>
        <w:tc>
          <w:tcPr>
            <w:tcW w:w="1665" w:type="dxa"/>
            <w:vAlign w:val="center"/>
          </w:tcPr>
          <w:p w14:paraId="46D85654">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评审小组</w:t>
            </w:r>
          </w:p>
        </w:tc>
        <w:tc>
          <w:tcPr>
            <w:tcW w:w="6779" w:type="dxa"/>
            <w:vAlign w:val="center"/>
          </w:tcPr>
          <w:p w14:paraId="116CD0DB">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评审小组人数：</w:t>
            </w:r>
            <w:r>
              <w:rPr>
                <w:rFonts w:hint="eastAsia" w:ascii="仿宋" w:hAnsi="仿宋" w:eastAsia="仿宋" w:cs="仿宋"/>
                <w:color w:val="auto"/>
                <w:sz w:val="24"/>
                <w:u w:val="single"/>
              </w:rPr>
              <w:t>3</w:t>
            </w:r>
            <w:r>
              <w:rPr>
                <w:rFonts w:hint="eastAsia" w:ascii="仿宋" w:hAnsi="仿宋" w:eastAsia="仿宋" w:cs="仿宋"/>
                <w:color w:val="auto"/>
                <w:sz w:val="24"/>
              </w:rPr>
              <w:t>人</w:t>
            </w:r>
          </w:p>
        </w:tc>
      </w:tr>
      <w:tr w14:paraId="44DD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5" w:type="dxa"/>
            <w:vAlign w:val="center"/>
          </w:tcPr>
          <w:p w14:paraId="5B3D0D61">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26</w:t>
            </w:r>
          </w:p>
        </w:tc>
        <w:tc>
          <w:tcPr>
            <w:tcW w:w="1665" w:type="dxa"/>
            <w:vAlign w:val="center"/>
          </w:tcPr>
          <w:p w14:paraId="16FAFBB2">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中标人数量</w:t>
            </w:r>
          </w:p>
        </w:tc>
        <w:tc>
          <w:tcPr>
            <w:tcW w:w="6779" w:type="dxa"/>
            <w:vAlign w:val="center"/>
          </w:tcPr>
          <w:p w14:paraId="08EFDAE9">
            <w:pPr>
              <w:adjustRightInd w:val="0"/>
              <w:snapToGrid w:val="0"/>
              <w:rPr>
                <w:rFonts w:ascii="仿宋" w:hAnsi="仿宋" w:eastAsia="仿宋" w:cs="仿宋"/>
                <w:color w:val="auto"/>
                <w:sz w:val="24"/>
                <w:lang w:val="zh-CN"/>
              </w:rPr>
            </w:pPr>
            <w:r>
              <w:rPr>
                <w:rFonts w:hint="eastAsia" w:ascii="仿宋" w:hAnsi="仿宋" w:eastAsia="仿宋" w:cs="仿宋"/>
                <w:color w:val="auto"/>
                <w:sz w:val="24"/>
                <w:u w:val="single"/>
                <w:lang w:val="zh-CN"/>
              </w:rPr>
              <w:t xml:space="preserve">1 </w:t>
            </w:r>
            <w:r>
              <w:rPr>
                <w:rFonts w:hint="eastAsia" w:ascii="仿宋" w:hAnsi="仿宋" w:eastAsia="仿宋" w:cs="仿宋"/>
                <w:color w:val="auto"/>
                <w:sz w:val="24"/>
                <w:lang w:val="zh-CN"/>
              </w:rPr>
              <w:t>位中标人</w:t>
            </w:r>
          </w:p>
        </w:tc>
      </w:tr>
      <w:tr w14:paraId="31FE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5" w:type="dxa"/>
            <w:vAlign w:val="center"/>
          </w:tcPr>
          <w:p w14:paraId="3D5F9509">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27</w:t>
            </w:r>
          </w:p>
        </w:tc>
        <w:tc>
          <w:tcPr>
            <w:tcW w:w="1665" w:type="dxa"/>
            <w:vAlign w:val="center"/>
          </w:tcPr>
          <w:p w14:paraId="3E710D48">
            <w:pPr>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代理服务费</w:t>
            </w:r>
          </w:p>
          <w:p w14:paraId="4324133F">
            <w:pPr>
              <w:adjustRightInd w:val="0"/>
              <w:snapToGrid w:val="0"/>
              <w:jc w:val="center"/>
              <w:rPr>
                <w:rFonts w:ascii="仿宋" w:hAnsi="仿宋" w:eastAsia="仿宋" w:cs="仿宋"/>
                <w:color w:val="auto"/>
                <w:sz w:val="24"/>
                <w:lang w:val="en-GB"/>
              </w:rPr>
            </w:pPr>
            <w:r>
              <w:rPr>
                <w:rFonts w:hint="eastAsia" w:ascii="仿宋" w:hAnsi="仿宋" w:eastAsia="仿宋" w:cs="仿宋"/>
                <w:color w:val="auto"/>
                <w:sz w:val="24"/>
                <w:lang w:val="zh-CN"/>
              </w:rPr>
              <w:t>收取标准</w:t>
            </w:r>
          </w:p>
        </w:tc>
        <w:tc>
          <w:tcPr>
            <w:tcW w:w="6779" w:type="dxa"/>
            <w:vAlign w:val="center"/>
          </w:tcPr>
          <w:p w14:paraId="4EF23DB0">
            <w:pPr>
              <w:adjustRightInd w:val="0"/>
              <w:snapToGrid w:val="0"/>
              <w:rPr>
                <w:rFonts w:ascii="仿宋" w:hAnsi="仿宋" w:eastAsia="仿宋" w:cs="仿宋"/>
                <w:color w:val="auto"/>
                <w:sz w:val="24"/>
                <w:lang w:val="en-GB"/>
              </w:rPr>
            </w:pPr>
            <w:r>
              <w:rPr>
                <w:rFonts w:hint="eastAsia" w:ascii="仿宋" w:hAnsi="仿宋" w:eastAsia="仿宋" w:cs="仿宋"/>
                <w:color w:val="auto"/>
                <w:sz w:val="24"/>
                <w:lang w:val="en-GB"/>
              </w:rPr>
              <w:t>本次代理服务费、评标专家费由中标方支付。代理费收费标准参照国家发展改革委《发改价格</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2011</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534 号》的规定*0.9计算收</w:t>
            </w:r>
            <w:r>
              <w:rPr>
                <w:rFonts w:hint="eastAsia" w:ascii="仿宋" w:hAnsi="仿宋" w:eastAsia="仿宋" w:cs="仿宋"/>
                <w:color w:val="auto"/>
                <w:sz w:val="24"/>
                <w:lang w:val="en-US" w:eastAsia="zh-CN"/>
              </w:rPr>
              <w:t>取</w:t>
            </w:r>
            <w:r>
              <w:rPr>
                <w:rFonts w:hint="eastAsia" w:ascii="仿宋" w:hAnsi="仿宋" w:eastAsia="仿宋" w:cs="仿宋"/>
                <w:color w:val="auto"/>
                <w:sz w:val="24"/>
                <w:lang w:val="en-GB"/>
              </w:rPr>
              <w:t>，评标专家费按实际情况结算；中标人领取中标通知书时向招标代理机构一次性付清。</w:t>
            </w:r>
          </w:p>
        </w:tc>
      </w:tr>
      <w:tr w14:paraId="6560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25" w:type="dxa"/>
            <w:vAlign w:val="center"/>
          </w:tcPr>
          <w:p w14:paraId="1853A3B9">
            <w:pPr>
              <w:adjustRightInd w:val="0"/>
              <w:snapToGrid w:val="0"/>
              <w:rPr>
                <w:rFonts w:ascii="仿宋" w:hAnsi="仿宋" w:eastAsia="仿宋" w:cs="仿宋"/>
                <w:color w:val="auto"/>
                <w:sz w:val="24"/>
              </w:rPr>
            </w:pPr>
            <w:r>
              <w:rPr>
                <w:rFonts w:hint="eastAsia" w:ascii="仿宋" w:hAnsi="仿宋" w:eastAsia="仿宋" w:cs="仿宋"/>
                <w:color w:val="auto"/>
                <w:sz w:val="24"/>
                <w:lang w:val="en-GB"/>
              </w:rPr>
              <w:t>1.</w:t>
            </w:r>
            <w:r>
              <w:rPr>
                <w:rFonts w:hint="eastAsia" w:ascii="仿宋" w:hAnsi="仿宋" w:eastAsia="仿宋" w:cs="仿宋"/>
                <w:color w:val="auto"/>
                <w:sz w:val="24"/>
              </w:rPr>
              <w:t>28</w:t>
            </w:r>
          </w:p>
        </w:tc>
        <w:tc>
          <w:tcPr>
            <w:tcW w:w="1665" w:type="dxa"/>
            <w:vAlign w:val="center"/>
          </w:tcPr>
          <w:p w14:paraId="66CA2D17">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废标条款</w:t>
            </w:r>
          </w:p>
        </w:tc>
        <w:tc>
          <w:tcPr>
            <w:tcW w:w="6779" w:type="dxa"/>
            <w:vAlign w:val="center"/>
          </w:tcPr>
          <w:p w14:paraId="02F9E4E2">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在项目采购中，出现下列情形之一的，应予废标：</w:t>
            </w:r>
          </w:p>
          <w:p w14:paraId="67738DE4">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（1）符合专业条件的供应商或者对招标文件作实质响应的供应商不足三家的；</w:t>
            </w:r>
          </w:p>
          <w:p w14:paraId="0497D8FE">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（2）出现影响采购公正的违法、违规行为的；</w:t>
            </w:r>
          </w:p>
          <w:p w14:paraId="1AEB8949">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（3）供应商的报价均超过了政府采购预算，采购人不能支付的；</w:t>
            </w:r>
          </w:p>
          <w:p w14:paraId="710E0EFE">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（4）因重大变故，采购任务取消的；</w:t>
            </w:r>
          </w:p>
          <w:p w14:paraId="37B1EC37">
            <w:pPr>
              <w:adjustRightInd w:val="0"/>
              <w:snapToGrid w:val="0"/>
              <w:rPr>
                <w:rFonts w:ascii="仿宋" w:hAnsi="仿宋" w:eastAsia="仿宋" w:cs="仿宋"/>
                <w:color w:val="auto"/>
                <w:sz w:val="24"/>
                <w:lang w:val="zh-CN"/>
              </w:rPr>
            </w:pPr>
            <w:r>
              <w:rPr>
                <w:rFonts w:hint="eastAsia" w:ascii="仿宋" w:hAnsi="仿宋" w:eastAsia="仿宋" w:cs="仿宋"/>
                <w:color w:val="auto"/>
                <w:sz w:val="24"/>
                <w:lang w:val="zh-CN"/>
              </w:rPr>
              <w:t>（5）法律、法规以及招标文件规定废标情形。</w:t>
            </w:r>
          </w:p>
        </w:tc>
      </w:tr>
      <w:tr w14:paraId="0746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25" w:type="dxa"/>
            <w:vAlign w:val="center"/>
          </w:tcPr>
          <w:p w14:paraId="45B3EED6">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29</w:t>
            </w:r>
          </w:p>
        </w:tc>
        <w:tc>
          <w:tcPr>
            <w:tcW w:w="1665" w:type="dxa"/>
            <w:vAlign w:val="center"/>
          </w:tcPr>
          <w:p w14:paraId="3D1DC78A">
            <w:pPr>
              <w:adjustRightInd w:val="0"/>
              <w:snapToGrid w:val="0"/>
              <w:jc w:val="center"/>
              <w:rPr>
                <w:rFonts w:ascii="仿宋" w:hAnsi="仿宋" w:eastAsia="仿宋" w:cs="仿宋"/>
                <w:color w:val="auto"/>
                <w:sz w:val="24"/>
                <w:lang w:val="zh-CN"/>
              </w:rPr>
            </w:pPr>
            <w:r>
              <w:rPr>
                <w:rFonts w:hint="eastAsia" w:ascii="仿宋" w:hAnsi="仿宋" w:eastAsia="仿宋" w:cs="仿宋"/>
                <w:color w:val="auto"/>
                <w:sz w:val="24"/>
                <w:lang w:val="zh-CN"/>
              </w:rPr>
              <w:t>导致无效标因素</w:t>
            </w:r>
          </w:p>
        </w:tc>
        <w:tc>
          <w:tcPr>
            <w:tcW w:w="6779" w:type="dxa"/>
            <w:vAlign w:val="center"/>
          </w:tcPr>
          <w:p w14:paraId="215F2A05">
            <w:pPr>
              <w:autoSpaceDE w:val="0"/>
              <w:autoSpaceDN w:val="0"/>
              <w:adjustRightInd w:val="0"/>
              <w:spacing w:line="320" w:lineRule="exact"/>
              <w:rPr>
                <w:rFonts w:ascii="仿宋" w:hAnsi="仿宋" w:eastAsia="仿宋" w:cs="仿宋"/>
                <w:color w:val="auto"/>
                <w:sz w:val="24"/>
                <w:lang w:val="zh-CN"/>
              </w:rPr>
            </w:pPr>
            <w:r>
              <w:rPr>
                <w:rFonts w:hint="eastAsia" w:ascii="仿宋" w:hAnsi="仿宋" w:eastAsia="仿宋" w:cs="仿宋"/>
                <w:color w:val="auto"/>
                <w:sz w:val="24"/>
                <w:lang w:val="zh-CN"/>
              </w:rPr>
              <w:t>属下列情况之一的，在资格性、符合性检查时按照无效投标处理：</w:t>
            </w:r>
          </w:p>
          <w:p w14:paraId="3D2BD54C">
            <w:pPr>
              <w:autoSpaceDE w:val="0"/>
              <w:autoSpaceDN w:val="0"/>
              <w:adjustRightInd w:val="0"/>
              <w:spacing w:line="320" w:lineRule="exact"/>
              <w:rPr>
                <w:rFonts w:ascii="仿宋" w:hAnsi="仿宋" w:eastAsia="仿宋" w:cs="仿宋"/>
                <w:color w:val="auto"/>
                <w:sz w:val="24"/>
                <w:lang w:val="zh-CN"/>
              </w:rPr>
            </w:pPr>
            <w:r>
              <w:rPr>
                <w:rFonts w:hint="eastAsia" w:ascii="仿宋" w:hAnsi="仿宋" w:eastAsia="仿宋" w:cs="仿宋"/>
                <w:color w:val="auto"/>
                <w:sz w:val="24"/>
                <w:lang w:val="zh-CN"/>
              </w:rPr>
              <w:t>（1）投标文件未按采购文件要求签署、盖章的；</w:t>
            </w:r>
          </w:p>
          <w:p w14:paraId="3C7AF800">
            <w:pPr>
              <w:autoSpaceDE w:val="0"/>
              <w:autoSpaceDN w:val="0"/>
              <w:adjustRightInd w:val="0"/>
              <w:spacing w:line="320" w:lineRule="exact"/>
              <w:rPr>
                <w:rFonts w:ascii="仿宋" w:hAnsi="仿宋" w:eastAsia="仿宋" w:cs="仿宋"/>
                <w:color w:val="auto"/>
                <w:sz w:val="24"/>
                <w:lang w:val="zh-CN"/>
              </w:rPr>
            </w:pPr>
            <w:r>
              <w:rPr>
                <w:rFonts w:hint="eastAsia" w:ascii="仿宋" w:hAnsi="仿宋" w:eastAsia="仿宋" w:cs="仿宋"/>
                <w:color w:val="auto"/>
                <w:sz w:val="24"/>
                <w:lang w:val="zh-CN"/>
              </w:rPr>
              <w:t>（2）不具备采购文件中规定的资格要求的；</w:t>
            </w:r>
          </w:p>
          <w:p w14:paraId="4B5C11FC">
            <w:pPr>
              <w:autoSpaceDE w:val="0"/>
              <w:autoSpaceDN w:val="0"/>
              <w:adjustRightInd w:val="0"/>
              <w:spacing w:line="320" w:lineRule="exac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）投标文件含有采购人不能接受的附加条件的;</w:t>
            </w:r>
          </w:p>
          <w:p w14:paraId="5883F055">
            <w:pPr>
              <w:autoSpaceDE w:val="0"/>
              <w:autoSpaceDN w:val="0"/>
              <w:adjustRightInd w:val="0"/>
              <w:spacing w:line="320" w:lineRule="exac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val="zh-CN"/>
              </w:rPr>
              <w:t>）法律、法规和采购文件规定的其他无效情形。</w:t>
            </w:r>
          </w:p>
        </w:tc>
      </w:tr>
      <w:tr w14:paraId="2E8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5" w:type="dxa"/>
            <w:vAlign w:val="center"/>
          </w:tcPr>
          <w:p w14:paraId="0005D245">
            <w:pPr>
              <w:adjustRightInd w:val="0"/>
              <w:snapToGrid w:val="0"/>
              <w:jc w:val="center"/>
              <w:rPr>
                <w:rFonts w:ascii="仿宋" w:hAnsi="仿宋" w:eastAsia="仿宋" w:cs="仿宋"/>
                <w:color w:val="auto"/>
                <w:sz w:val="24"/>
              </w:rPr>
            </w:pPr>
            <w:r>
              <w:rPr>
                <w:rFonts w:hint="eastAsia" w:ascii="仿宋" w:hAnsi="仿宋" w:eastAsia="仿宋" w:cs="仿宋"/>
                <w:color w:val="auto"/>
                <w:sz w:val="24"/>
                <w:lang w:val="zh-CN"/>
              </w:rPr>
              <w:t>1.</w:t>
            </w:r>
            <w:r>
              <w:rPr>
                <w:rFonts w:hint="eastAsia" w:ascii="仿宋" w:hAnsi="仿宋" w:eastAsia="仿宋" w:cs="仿宋"/>
                <w:color w:val="auto"/>
                <w:sz w:val="24"/>
              </w:rPr>
              <w:t>30</w:t>
            </w:r>
          </w:p>
        </w:tc>
        <w:tc>
          <w:tcPr>
            <w:tcW w:w="1665" w:type="dxa"/>
            <w:vAlign w:val="center"/>
          </w:tcPr>
          <w:p w14:paraId="63D905E3">
            <w:pPr>
              <w:adjustRightInd w:val="0"/>
              <w:snapToGrid w:val="0"/>
              <w:jc w:val="center"/>
              <w:rPr>
                <w:rFonts w:ascii="仿宋" w:hAnsi="仿宋" w:eastAsia="仿宋" w:cs="仿宋"/>
                <w:color w:val="auto"/>
                <w:sz w:val="24"/>
                <w:lang w:val="en-GB"/>
              </w:rPr>
            </w:pPr>
            <w:r>
              <w:rPr>
                <w:rFonts w:hint="eastAsia" w:ascii="仿宋" w:hAnsi="仿宋" w:eastAsia="仿宋" w:cs="仿宋"/>
                <w:color w:val="auto"/>
                <w:sz w:val="24"/>
                <w:lang w:val="en-GB"/>
              </w:rPr>
              <w:t>其他说明</w:t>
            </w:r>
          </w:p>
        </w:tc>
        <w:tc>
          <w:tcPr>
            <w:tcW w:w="6779" w:type="dxa"/>
            <w:vAlign w:val="center"/>
          </w:tcPr>
          <w:p w14:paraId="1CD29014">
            <w:pPr>
              <w:adjustRightInd w:val="0"/>
              <w:snapToGrid w:val="0"/>
              <w:rPr>
                <w:rFonts w:ascii="仿宋" w:hAnsi="仿宋" w:eastAsia="仿宋" w:cs="仿宋"/>
                <w:color w:val="auto"/>
                <w:sz w:val="24"/>
                <w:lang w:val="en-GB"/>
              </w:rPr>
            </w:pPr>
            <w:r>
              <w:rPr>
                <w:rFonts w:hint="eastAsia" w:ascii="仿宋" w:hAnsi="仿宋" w:eastAsia="仿宋" w:cs="仿宋"/>
                <w:color w:val="auto"/>
                <w:sz w:val="24"/>
                <w:lang w:val="en-GB"/>
              </w:rPr>
              <w:t>本招标文件与前附表相矛盾或冲突的部分以前附表为准，但采购需求中的技术要求优先执行；供应商在编制投标文件中，招标文件中没有类似表格的，格式自拟。</w:t>
            </w:r>
          </w:p>
        </w:tc>
      </w:tr>
    </w:tbl>
    <w:p w14:paraId="4169C164">
      <w:pPr>
        <w:pStyle w:val="29"/>
        <w:adjustRightInd w:val="0"/>
        <w:snapToGrid w:val="0"/>
        <w:spacing w:line="300" w:lineRule="auto"/>
        <w:rPr>
          <w:rFonts w:ascii="楷体" w:hAnsi="楷体" w:eastAsia="楷体" w:cs="Arial"/>
          <w:b/>
          <w:bCs/>
          <w:color w:val="auto"/>
          <w:sz w:val="28"/>
          <w:szCs w:val="28"/>
          <w:lang w:val="en-GB"/>
        </w:rPr>
      </w:pPr>
      <w:bookmarkStart w:id="23" w:name="_Toc302967378"/>
      <w:bookmarkStart w:id="24" w:name="_Toc329009667"/>
      <w:r>
        <w:rPr>
          <w:rFonts w:hint="eastAsia" w:ascii="楷体" w:hAnsi="楷体" w:eastAsia="楷体" w:cs="Arial"/>
          <w:b/>
          <w:bCs/>
          <w:color w:val="auto"/>
          <w:sz w:val="28"/>
          <w:szCs w:val="28"/>
        </w:rPr>
        <w:t>2</w:t>
      </w:r>
      <w:r>
        <w:rPr>
          <w:rFonts w:hint="eastAsia" w:ascii="楷体" w:hAnsi="楷体" w:eastAsia="楷体" w:cs="Arial"/>
          <w:b/>
          <w:bCs/>
          <w:color w:val="auto"/>
          <w:sz w:val="28"/>
          <w:szCs w:val="28"/>
          <w:lang w:val="en-GB"/>
        </w:rPr>
        <w:t>.适</w:t>
      </w:r>
      <w:r>
        <w:rPr>
          <w:rFonts w:ascii="楷体" w:hAnsi="楷体" w:eastAsia="楷体" w:cs="Arial"/>
          <w:b/>
          <w:bCs/>
          <w:color w:val="auto"/>
          <w:sz w:val="28"/>
          <w:szCs w:val="28"/>
          <w:lang w:val="en-GB"/>
        </w:rPr>
        <w:t>用范围</w:t>
      </w:r>
    </w:p>
    <w:p w14:paraId="7A08EC8E">
      <w:pPr>
        <w:adjustRightInd w:val="0"/>
        <w:snapToGrid w:val="0"/>
        <w:spacing w:line="300" w:lineRule="auto"/>
        <w:ind w:firstLine="482"/>
        <w:rPr>
          <w:rFonts w:ascii="仿宋" w:hAnsi="仿宋" w:eastAsia="仿宋" w:cs="Arial"/>
          <w:color w:val="auto"/>
          <w:sz w:val="24"/>
          <w:lang w:val="en-GB"/>
        </w:rPr>
      </w:pPr>
      <w:r>
        <w:rPr>
          <w:rFonts w:ascii="仿宋" w:hAnsi="仿宋" w:eastAsia="仿宋" w:cs="Arial"/>
          <w:color w:val="auto"/>
          <w:sz w:val="24"/>
          <w:lang w:val="en-GB"/>
        </w:rPr>
        <w:t>本招标文件仅适用于</w:t>
      </w:r>
      <w:r>
        <w:rPr>
          <w:rFonts w:hint="eastAsia" w:ascii="仿宋" w:hAnsi="仿宋" w:eastAsia="仿宋" w:cs="Arial"/>
          <w:color w:val="auto"/>
          <w:sz w:val="24"/>
          <w:lang w:val="en-GB"/>
        </w:rPr>
        <w:t>本</w:t>
      </w:r>
      <w:r>
        <w:rPr>
          <w:rFonts w:ascii="仿宋" w:hAnsi="仿宋" w:eastAsia="仿宋" w:cs="Arial"/>
          <w:color w:val="auto"/>
          <w:sz w:val="24"/>
          <w:lang w:val="en-GB"/>
        </w:rPr>
        <w:t>招标项目。</w:t>
      </w:r>
    </w:p>
    <w:p w14:paraId="47ABD927">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lang w:val="en-GB"/>
        </w:rPr>
        <w:t>3</w:t>
      </w:r>
      <w:r>
        <w:rPr>
          <w:rFonts w:ascii="楷体" w:hAnsi="楷体" w:eastAsia="楷体" w:cs="Arial"/>
          <w:color w:val="auto"/>
          <w:sz w:val="28"/>
          <w:szCs w:val="28"/>
          <w:lang w:val="en-GB"/>
        </w:rPr>
        <w:t xml:space="preserve">. </w:t>
      </w:r>
      <w:r>
        <w:rPr>
          <w:rFonts w:hint="eastAsia" w:ascii="楷体" w:hAnsi="楷体" w:eastAsia="楷体" w:cs="Arial"/>
          <w:color w:val="auto"/>
          <w:sz w:val="28"/>
          <w:szCs w:val="28"/>
          <w:lang w:val="en-GB"/>
        </w:rPr>
        <w:t>招标依据以及原则</w:t>
      </w:r>
    </w:p>
    <w:p w14:paraId="0F409B22">
      <w:pPr>
        <w:autoSpaceDE w:val="0"/>
        <w:autoSpaceDN w:val="0"/>
        <w:adjustRightInd w:val="0"/>
        <w:snapToGrid w:val="0"/>
        <w:spacing w:line="300" w:lineRule="auto"/>
        <w:ind w:firstLine="480"/>
        <w:rPr>
          <w:rFonts w:ascii="仿宋" w:hAnsi="仿宋" w:eastAsia="仿宋" w:cs="仿宋"/>
          <w:color w:val="auto"/>
          <w:sz w:val="24"/>
          <w:lang w:val="zh-CN"/>
        </w:rPr>
      </w:pPr>
      <w:bookmarkStart w:id="25" w:name="_Toc302967374"/>
      <w:r>
        <w:rPr>
          <w:rFonts w:hint="eastAsia" w:ascii="仿宋" w:hAnsi="仿宋" w:eastAsia="仿宋" w:cs="仿宋"/>
          <w:color w:val="auto"/>
          <w:sz w:val="24"/>
          <w:lang w:val="zh-CN"/>
        </w:rPr>
        <w:t>（1）《中华人民共和国政府采购法》；</w:t>
      </w:r>
    </w:p>
    <w:p w14:paraId="20627E63">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（2）《中华人民共和国政府采购法实施条例》；</w:t>
      </w:r>
    </w:p>
    <w:p w14:paraId="09BB5C74">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（3）《中华人民共和国民法典》；</w:t>
      </w:r>
    </w:p>
    <w:p w14:paraId="0AF18923">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（4）《电子招标投标办法》；</w:t>
      </w:r>
    </w:p>
    <w:p w14:paraId="4B2ECF65">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（5）《政府采购货物和服务招标投标管理办法》；</w:t>
      </w:r>
    </w:p>
    <w:p w14:paraId="5D5D9E06">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（6）《政府采购质疑和投诉办法》；</w:t>
      </w:r>
    </w:p>
    <w:p w14:paraId="6FB75225">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（7）其他有关法律、行政法规以及省市规范性文件规定。</w:t>
      </w:r>
    </w:p>
    <w:p w14:paraId="605276A2">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lang w:val="en-GB"/>
        </w:rPr>
        <w:t>4</w:t>
      </w:r>
      <w:r>
        <w:rPr>
          <w:rFonts w:ascii="楷体" w:hAnsi="楷体" w:eastAsia="楷体" w:cs="Arial"/>
          <w:color w:val="auto"/>
          <w:sz w:val="28"/>
          <w:szCs w:val="28"/>
          <w:lang w:val="en-GB"/>
        </w:rPr>
        <w:t>. 合格的供应商</w:t>
      </w:r>
      <w:bookmarkEnd w:id="25"/>
    </w:p>
    <w:p w14:paraId="31DE95B5">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4.1符合《中华人民共和国政府采购法》第二十二条规定的条件；</w:t>
      </w:r>
    </w:p>
    <w:p w14:paraId="6D0800C8">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4.2符合本招标文件规定的资格要求，并按照要求提供相关证明材料；</w:t>
      </w:r>
    </w:p>
    <w:p w14:paraId="70B1A1E0">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 xml:space="preserve">4.3法定代表人为同一个人的两个以及两个以上法人，母公司、全资子公司以及其控股公司或者存在管理关系的不同单位，都不得在同一标段或者未划分标段的同一招标项目同时投标； </w:t>
      </w:r>
    </w:p>
    <w:p w14:paraId="488C91EE">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4.</w:t>
      </w:r>
      <w:r>
        <w:rPr>
          <w:rFonts w:hint="eastAsia" w:ascii="仿宋" w:hAnsi="仿宋" w:eastAsia="仿宋" w:cs="Arial"/>
          <w:color w:val="auto"/>
          <w:sz w:val="24"/>
        </w:rPr>
        <w:t>4</w:t>
      </w:r>
      <w:r>
        <w:rPr>
          <w:rFonts w:hint="eastAsia" w:ascii="仿宋" w:hAnsi="仿宋" w:eastAsia="仿宋" w:cs="Arial"/>
          <w:color w:val="auto"/>
          <w:sz w:val="24"/>
          <w:lang w:val="en-GB"/>
        </w:rPr>
        <w:t>除采购人拟采购进口产品通过财政部门审核外，供应商不得提供直接进口或者委托进口产品（包括已进入中国境内的进口产品）。</w:t>
      </w:r>
    </w:p>
    <w:p w14:paraId="563F5300">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4.</w:t>
      </w:r>
      <w:r>
        <w:rPr>
          <w:rFonts w:hint="eastAsia" w:ascii="仿宋" w:hAnsi="仿宋" w:eastAsia="仿宋" w:cs="Arial"/>
          <w:color w:val="auto"/>
          <w:sz w:val="24"/>
        </w:rPr>
        <w:t>5</w:t>
      </w:r>
      <w:r>
        <w:rPr>
          <w:rFonts w:hint="eastAsia" w:ascii="仿宋" w:hAnsi="仿宋" w:eastAsia="仿宋" w:cs="Arial"/>
          <w:color w:val="auto"/>
          <w:sz w:val="24"/>
          <w:lang w:val="en-GB"/>
        </w:rPr>
        <w:t>供应商不得直接或者间接地与采购人为本次招标的服务进行设计、编制规范和其他文件所委托的咨询公司或者其附属机构有任何关联。</w:t>
      </w:r>
    </w:p>
    <w:p w14:paraId="73E17CFA">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4.</w:t>
      </w:r>
      <w:r>
        <w:rPr>
          <w:rFonts w:hint="eastAsia" w:ascii="仿宋" w:hAnsi="仿宋" w:eastAsia="仿宋" w:cs="Arial"/>
          <w:color w:val="auto"/>
          <w:sz w:val="24"/>
        </w:rPr>
        <w:t>6</w:t>
      </w:r>
      <w:r>
        <w:rPr>
          <w:rFonts w:hint="eastAsia" w:ascii="仿宋" w:hAnsi="仿宋" w:eastAsia="仿宋" w:cs="Arial"/>
          <w:color w:val="auto"/>
          <w:sz w:val="24"/>
          <w:lang w:val="en-GB"/>
        </w:rPr>
        <w:t>供应商提供的证明材料内容必须真实可靠。</w:t>
      </w:r>
    </w:p>
    <w:p w14:paraId="5061D44F">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符合上述条件的供应商即为合格供应商，具有参与公开招标的资格。</w:t>
      </w:r>
    </w:p>
    <w:p w14:paraId="332C5B75">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lang w:val="en-GB"/>
        </w:rPr>
        <w:t>5.保密</w:t>
      </w:r>
    </w:p>
    <w:p w14:paraId="11DD95BA">
      <w:pPr>
        <w:adjustRightInd w:val="0"/>
        <w:snapToGrid w:val="0"/>
        <w:spacing w:line="300" w:lineRule="auto"/>
        <w:ind w:firstLine="480" w:firstLineChars="200"/>
        <w:rPr>
          <w:rFonts w:ascii="仿宋" w:hAnsi="仿宋" w:eastAsia="仿宋" w:cs="Arial"/>
          <w:color w:val="auto"/>
          <w:sz w:val="24"/>
          <w:lang w:val="en-GB"/>
        </w:rPr>
      </w:pPr>
      <w:r>
        <w:rPr>
          <w:rFonts w:hint="eastAsia" w:ascii="仿宋" w:hAnsi="仿宋" w:eastAsia="仿宋" w:cs="Arial"/>
          <w:color w:val="auto"/>
          <w:sz w:val="24"/>
          <w:lang w:val="en-GB"/>
        </w:rPr>
        <w:t xml:space="preserve">参与招标投标活动的当事人应对招标文件和投标文件中的商业和技术等秘密保密，违者应对由此造成的后果承担法律责任。 </w:t>
      </w:r>
    </w:p>
    <w:p w14:paraId="0F33AB33">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lang w:val="en-GB"/>
        </w:rPr>
        <w:t>6.语言文字以及度量衡单位</w:t>
      </w:r>
    </w:p>
    <w:p w14:paraId="0192C4A4">
      <w:pPr>
        <w:adjustRightInd w:val="0"/>
        <w:snapToGrid w:val="0"/>
        <w:spacing w:line="300" w:lineRule="auto"/>
        <w:ind w:firstLine="480" w:firstLineChars="200"/>
        <w:rPr>
          <w:rFonts w:ascii="仿宋" w:hAnsi="仿宋" w:eastAsia="仿宋" w:cs="Arial"/>
          <w:color w:val="auto"/>
          <w:sz w:val="24"/>
          <w:lang w:val="en-GB"/>
        </w:rPr>
      </w:pPr>
      <w:r>
        <w:rPr>
          <w:rFonts w:hint="eastAsia" w:ascii="仿宋" w:hAnsi="仿宋" w:eastAsia="仿宋" w:cs="Arial"/>
          <w:color w:val="auto"/>
          <w:sz w:val="24"/>
          <w:lang w:val="en-GB"/>
        </w:rPr>
        <w:t>6.1所有文件使用的语言文字为中文。专用术语使用外文的，应附有中文注释；</w:t>
      </w:r>
    </w:p>
    <w:p w14:paraId="58727AC6">
      <w:pPr>
        <w:adjustRightInd w:val="0"/>
        <w:snapToGrid w:val="0"/>
        <w:spacing w:line="300" w:lineRule="auto"/>
        <w:ind w:firstLine="480" w:firstLineChars="200"/>
        <w:rPr>
          <w:rFonts w:ascii="仿宋" w:hAnsi="仿宋" w:eastAsia="仿宋" w:cs="Arial"/>
          <w:color w:val="auto"/>
          <w:sz w:val="24"/>
          <w:lang w:val="en-GB"/>
        </w:rPr>
      </w:pPr>
      <w:r>
        <w:rPr>
          <w:rFonts w:hint="eastAsia" w:ascii="仿宋" w:hAnsi="仿宋" w:eastAsia="仿宋" w:cs="Arial"/>
          <w:color w:val="auto"/>
          <w:sz w:val="24"/>
          <w:lang w:val="en-GB"/>
        </w:rPr>
        <w:t>6.2所有计量均采用中华人民共和国法定的计量单位；</w:t>
      </w:r>
    </w:p>
    <w:p w14:paraId="2F7B7958">
      <w:pPr>
        <w:adjustRightInd w:val="0"/>
        <w:snapToGrid w:val="0"/>
        <w:spacing w:line="300" w:lineRule="auto"/>
        <w:ind w:firstLine="480" w:firstLineChars="200"/>
        <w:rPr>
          <w:rFonts w:ascii="仿宋" w:hAnsi="仿宋" w:eastAsia="仿宋" w:cs="Arial"/>
          <w:color w:val="auto"/>
          <w:sz w:val="24"/>
          <w:lang w:val="en-GB"/>
        </w:rPr>
      </w:pPr>
      <w:r>
        <w:rPr>
          <w:rFonts w:hint="eastAsia" w:ascii="仿宋" w:hAnsi="仿宋" w:eastAsia="仿宋" w:cs="Arial"/>
          <w:color w:val="auto"/>
          <w:sz w:val="24"/>
          <w:lang w:val="en-GB"/>
        </w:rPr>
        <w:t>6.3所有报价一律用人民币，货币单位：元。</w:t>
      </w:r>
    </w:p>
    <w:p w14:paraId="1C28D7DB">
      <w:pPr>
        <w:pStyle w:val="4"/>
        <w:numPr>
          <w:ilvl w:val="0"/>
          <w:numId w:val="0"/>
        </w:numPr>
        <w:adjustRightInd w:val="0"/>
        <w:snapToGrid w:val="0"/>
        <w:spacing w:before="0" w:after="0"/>
        <w:rPr>
          <w:rFonts w:ascii="楷体" w:hAnsi="楷体" w:eastAsia="楷体" w:cs="Arial"/>
          <w:color w:val="auto"/>
          <w:sz w:val="28"/>
          <w:szCs w:val="28"/>
          <w:lang w:val="en-GB"/>
        </w:rPr>
      </w:pPr>
      <w:bookmarkStart w:id="26" w:name="_Toc302967375"/>
      <w:r>
        <w:rPr>
          <w:rFonts w:hint="eastAsia" w:ascii="楷体" w:hAnsi="楷体" w:eastAsia="楷体" w:cs="Arial"/>
          <w:color w:val="auto"/>
          <w:sz w:val="28"/>
          <w:szCs w:val="28"/>
          <w:lang w:val="en-GB"/>
        </w:rPr>
        <w:t>7</w:t>
      </w:r>
      <w:r>
        <w:rPr>
          <w:rFonts w:ascii="楷体" w:hAnsi="楷体" w:eastAsia="楷体" w:cs="Arial"/>
          <w:color w:val="auto"/>
          <w:sz w:val="28"/>
          <w:szCs w:val="28"/>
          <w:lang w:val="en-GB"/>
        </w:rPr>
        <w:t>. 踏勘现场</w:t>
      </w:r>
      <w:bookmarkEnd w:id="26"/>
    </w:p>
    <w:p w14:paraId="1E313680">
      <w:pPr>
        <w:adjustRightInd w:val="0"/>
        <w:snapToGrid w:val="0"/>
        <w:spacing w:line="300" w:lineRule="auto"/>
        <w:ind w:firstLine="482"/>
        <w:rPr>
          <w:rFonts w:ascii="仿宋" w:hAnsi="仿宋" w:eastAsia="仿宋" w:cs="Arial"/>
          <w:color w:val="auto"/>
          <w:sz w:val="24"/>
        </w:rPr>
      </w:pPr>
      <w:r>
        <w:rPr>
          <w:rFonts w:hint="eastAsia" w:ascii="仿宋" w:hAnsi="仿宋" w:eastAsia="仿宋" w:cs="Arial"/>
          <w:color w:val="auto"/>
          <w:sz w:val="24"/>
        </w:rPr>
        <w:t>7</w:t>
      </w:r>
      <w:r>
        <w:rPr>
          <w:rFonts w:ascii="仿宋" w:hAnsi="仿宋" w:eastAsia="仿宋" w:cs="Arial"/>
          <w:color w:val="auto"/>
          <w:sz w:val="24"/>
        </w:rPr>
        <w:t>.1供应商须知前附表规定组织踏勘现场的，采购人按供应商须知前附表规定的时间、地点组织供应商踏勘项目现场，踏勘现场所发生的费用由供应商自己承担。</w:t>
      </w:r>
    </w:p>
    <w:p w14:paraId="6FB79A18">
      <w:pPr>
        <w:adjustRightInd w:val="0"/>
        <w:snapToGrid w:val="0"/>
        <w:spacing w:line="300" w:lineRule="auto"/>
        <w:ind w:firstLine="482"/>
        <w:rPr>
          <w:rFonts w:ascii="仿宋" w:hAnsi="仿宋" w:eastAsia="仿宋" w:cs="Arial"/>
          <w:color w:val="auto"/>
          <w:sz w:val="24"/>
        </w:rPr>
      </w:pPr>
      <w:r>
        <w:rPr>
          <w:rFonts w:hint="eastAsia" w:ascii="仿宋" w:hAnsi="仿宋" w:eastAsia="仿宋" w:cs="Arial"/>
          <w:color w:val="auto"/>
          <w:sz w:val="24"/>
        </w:rPr>
        <w:t>7.</w:t>
      </w:r>
      <w:r>
        <w:rPr>
          <w:rFonts w:ascii="仿宋" w:hAnsi="仿宋" w:eastAsia="仿宋" w:cs="Arial"/>
          <w:color w:val="auto"/>
          <w:sz w:val="24"/>
        </w:rPr>
        <w:t>2采购人向供应商提供的有关现场的资料和数据，是采购人现有的能使供应商利用的资料，采购人对供应商由此而做出的推论、理解和结论概不负责。</w:t>
      </w:r>
    </w:p>
    <w:p w14:paraId="71E0FD0C">
      <w:pPr>
        <w:adjustRightInd w:val="0"/>
        <w:snapToGrid w:val="0"/>
        <w:spacing w:line="300" w:lineRule="auto"/>
        <w:ind w:firstLine="482"/>
        <w:rPr>
          <w:rFonts w:ascii="仿宋" w:hAnsi="仿宋" w:eastAsia="仿宋" w:cs="Arial"/>
          <w:color w:val="auto"/>
          <w:sz w:val="24"/>
        </w:rPr>
      </w:pPr>
      <w:r>
        <w:rPr>
          <w:rFonts w:hint="eastAsia" w:ascii="仿宋" w:hAnsi="仿宋" w:eastAsia="仿宋" w:cs="Arial"/>
          <w:color w:val="auto"/>
          <w:sz w:val="24"/>
        </w:rPr>
        <w:t>7</w:t>
      </w:r>
      <w:r>
        <w:rPr>
          <w:rFonts w:ascii="仿宋" w:hAnsi="仿宋" w:eastAsia="仿宋" w:cs="Arial"/>
          <w:color w:val="auto"/>
          <w:sz w:val="24"/>
        </w:rPr>
        <w:t>.3供应商经过采购人的允许，可为踏勘目的进入项目现场，但供应商及其人员不得因此使采购人及其人员承担有关的责任和蒙受损失。供应商并应对由此次踏勘现场而造成的死亡、人身伤害、财产损失、损害以及任何其它损失、损害和引起的费用和开支承担责任。</w:t>
      </w:r>
    </w:p>
    <w:p w14:paraId="700B0902">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lang w:val="en-GB"/>
        </w:rPr>
        <w:t>8.偏离</w:t>
      </w:r>
    </w:p>
    <w:p w14:paraId="5BF7BD94">
      <w:pPr>
        <w:adjustRightInd w:val="0"/>
        <w:snapToGrid w:val="0"/>
        <w:spacing w:line="300" w:lineRule="auto"/>
        <w:ind w:firstLine="482"/>
        <w:rPr>
          <w:rFonts w:ascii="仿宋" w:hAnsi="仿宋" w:eastAsia="仿宋" w:cs="Arial"/>
          <w:color w:val="auto"/>
          <w:sz w:val="24"/>
        </w:rPr>
      </w:pPr>
      <w:r>
        <w:rPr>
          <w:rFonts w:hint="eastAsia" w:ascii="仿宋" w:hAnsi="仿宋" w:eastAsia="仿宋" w:cs="Arial"/>
          <w:color w:val="auto"/>
          <w:sz w:val="24"/>
        </w:rPr>
        <w:t>采购人允许投标文件偏离招标文件某些非实质性要求的，偏离应当符合招标文件规定的偏离范围和幅度，否则其投标无效。</w:t>
      </w:r>
    </w:p>
    <w:p w14:paraId="42E4E165">
      <w:pPr>
        <w:pStyle w:val="4"/>
        <w:numPr>
          <w:ilvl w:val="0"/>
          <w:numId w:val="0"/>
        </w:numPr>
        <w:adjustRightInd w:val="0"/>
        <w:snapToGrid w:val="0"/>
        <w:spacing w:before="0" w:after="0"/>
        <w:rPr>
          <w:rFonts w:hint="default" w:ascii="楷体" w:hAnsi="楷体" w:eastAsia="楷体" w:cs="Arial"/>
          <w:color w:val="auto"/>
          <w:sz w:val="28"/>
          <w:szCs w:val="28"/>
          <w:lang w:val="en-US" w:eastAsia="zh-CN"/>
        </w:rPr>
      </w:pPr>
      <w:r>
        <w:rPr>
          <w:rFonts w:hint="eastAsia" w:ascii="楷体" w:hAnsi="楷体" w:eastAsia="楷体" w:cs="Arial"/>
          <w:color w:val="auto"/>
          <w:sz w:val="28"/>
          <w:szCs w:val="28"/>
          <w:lang w:val="en-GB"/>
        </w:rPr>
        <w:t>9.履约保证金</w:t>
      </w:r>
      <w:r>
        <w:rPr>
          <w:rFonts w:hint="eastAsia" w:ascii="楷体" w:hAnsi="楷体" w:eastAsia="楷体" w:cs="Arial"/>
          <w:color w:val="auto"/>
          <w:sz w:val="28"/>
          <w:szCs w:val="28"/>
          <w:lang w:val="en-GB" w:eastAsia="zh-CN"/>
        </w:rPr>
        <w:t>（</w:t>
      </w:r>
      <w:r>
        <w:rPr>
          <w:rFonts w:hint="eastAsia" w:ascii="楷体" w:hAnsi="楷体" w:eastAsia="楷体" w:cs="Arial"/>
          <w:color w:val="auto"/>
          <w:sz w:val="28"/>
          <w:szCs w:val="28"/>
          <w:lang w:val="en-US" w:eastAsia="zh-CN"/>
        </w:rPr>
        <w:t>如有）</w:t>
      </w:r>
    </w:p>
    <w:p w14:paraId="211232D6">
      <w:pPr>
        <w:adjustRightInd w:val="0"/>
        <w:snapToGrid w:val="0"/>
        <w:spacing w:line="300" w:lineRule="auto"/>
        <w:ind w:firstLine="480" w:firstLineChars="200"/>
        <w:rPr>
          <w:rFonts w:ascii="仿宋" w:hAnsi="仿宋" w:eastAsia="仿宋" w:cs="Arial"/>
          <w:color w:val="auto"/>
          <w:sz w:val="24"/>
          <w:lang w:val="en-GB"/>
        </w:rPr>
      </w:pPr>
      <w:r>
        <w:rPr>
          <w:rFonts w:hint="eastAsia" w:ascii="仿宋" w:hAnsi="仿宋" w:eastAsia="仿宋" w:cs="Arial"/>
          <w:color w:val="auto"/>
          <w:sz w:val="24"/>
        </w:rPr>
        <w:t>9.</w:t>
      </w:r>
      <w:r>
        <w:rPr>
          <w:rFonts w:hint="eastAsia" w:ascii="仿宋" w:hAnsi="仿宋" w:eastAsia="仿宋" w:cs="Arial"/>
          <w:color w:val="auto"/>
          <w:sz w:val="24"/>
          <w:lang w:val="en-GB"/>
        </w:rPr>
        <w:t>1根据国家扶持中小企业的有关政策，中标供应商为</w:t>
      </w:r>
      <w:r>
        <w:rPr>
          <w:rFonts w:hint="eastAsia" w:ascii="仿宋" w:hAnsi="仿宋" w:eastAsia="仿宋" w:cs="Arial"/>
          <w:color w:val="auto"/>
          <w:sz w:val="24"/>
        </w:rPr>
        <w:t>中</w:t>
      </w:r>
      <w:r>
        <w:rPr>
          <w:rFonts w:hint="eastAsia" w:ascii="仿宋" w:hAnsi="仿宋" w:eastAsia="仿宋" w:cs="Arial"/>
          <w:color w:val="auto"/>
          <w:sz w:val="24"/>
          <w:lang w:val="en-GB"/>
        </w:rPr>
        <w:t>小微企业的，参照苏财库[2020]46号、苏财购[2020]52号和靖财购5号文有关规定，免收履约保证金；</w:t>
      </w:r>
    </w:p>
    <w:p w14:paraId="4E5574F0">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rPr>
        <w:t>9.</w:t>
      </w:r>
      <w:r>
        <w:rPr>
          <w:rFonts w:hint="eastAsia" w:ascii="仿宋" w:hAnsi="仿宋" w:eastAsia="仿宋" w:cs="Arial"/>
          <w:color w:val="auto"/>
          <w:sz w:val="24"/>
          <w:lang w:val="en-GB"/>
        </w:rPr>
        <w:t>2中标供应商为非</w:t>
      </w:r>
      <w:r>
        <w:rPr>
          <w:rFonts w:hint="eastAsia" w:ascii="仿宋" w:hAnsi="仿宋" w:eastAsia="仿宋" w:cs="Arial"/>
          <w:color w:val="auto"/>
          <w:sz w:val="24"/>
        </w:rPr>
        <w:t>中</w:t>
      </w:r>
      <w:r>
        <w:rPr>
          <w:rFonts w:hint="eastAsia" w:ascii="仿宋" w:hAnsi="仿宋" w:eastAsia="仿宋" w:cs="Arial"/>
          <w:color w:val="auto"/>
          <w:sz w:val="24"/>
          <w:lang w:val="en-GB"/>
        </w:rPr>
        <w:t>小微企业的，按照《财政部关于促进政府采购公平竞争优化营商环境的通知》（财库[2019]38号）第三条规定，中标供应商自主选择以支票、汇票、本票、保函等非现金形式缴纳或提交保证金，提交保证金的合同服务期满后无息退还。</w:t>
      </w:r>
    </w:p>
    <w:p w14:paraId="02CF6318">
      <w:pPr>
        <w:adjustRightInd w:val="0"/>
        <w:snapToGrid w:val="0"/>
        <w:spacing w:line="300" w:lineRule="auto"/>
        <w:ind w:firstLine="480" w:firstLineChars="200"/>
        <w:rPr>
          <w:rFonts w:ascii="仿宋" w:hAnsi="仿宋" w:eastAsia="仿宋" w:cs="Arial"/>
          <w:color w:val="auto"/>
          <w:sz w:val="24"/>
        </w:rPr>
      </w:pPr>
      <w:r>
        <w:rPr>
          <w:rFonts w:hint="eastAsia" w:ascii="仿宋" w:hAnsi="仿宋" w:eastAsia="仿宋" w:cs="仿宋"/>
          <w:color w:val="auto"/>
          <w:sz w:val="24"/>
        </w:rPr>
        <w:t>9.3</w:t>
      </w:r>
      <w:r>
        <w:rPr>
          <w:rFonts w:hint="eastAsia" w:ascii="仿宋" w:hAnsi="仿宋" w:eastAsia="仿宋" w:cs="Arial"/>
          <w:color w:val="auto"/>
          <w:sz w:val="24"/>
        </w:rPr>
        <w:t>在签订合同前，中标/成交供应商需要提交履约保证金的，应按第9.1或9.2条及前附表1.19规定提交履约保证金的。除另有规定外，履约担保金额不超过成交合同金额的10</w:t>
      </w:r>
      <w:r>
        <w:rPr>
          <w:rFonts w:ascii="仿宋" w:hAnsi="仿宋" w:eastAsia="仿宋" w:cs="Arial"/>
          <w:color w:val="auto"/>
          <w:sz w:val="24"/>
        </w:rPr>
        <w:t>%</w:t>
      </w:r>
      <w:r>
        <w:rPr>
          <w:rFonts w:hint="eastAsia" w:ascii="仿宋" w:hAnsi="仿宋" w:eastAsia="仿宋" w:cs="Arial"/>
          <w:color w:val="auto"/>
          <w:sz w:val="24"/>
        </w:rPr>
        <w:t>。中标/成交供应商未按照要求提交履约保证金的，视为放弃成交，中标/成交供应商应当予以赔偿。</w:t>
      </w:r>
    </w:p>
    <w:p w14:paraId="02F9C71E">
      <w:pPr>
        <w:pStyle w:val="4"/>
        <w:numPr>
          <w:ilvl w:val="0"/>
          <w:numId w:val="0"/>
        </w:numPr>
        <w:adjustRightInd w:val="0"/>
        <w:snapToGrid w:val="0"/>
        <w:spacing w:before="0" w:after="0"/>
        <w:rPr>
          <w:rFonts w:ascii="楷体" w:hAnsi="楷体" w:eastAsia="楷体" w:cs="Arial"/>
          <w:color w:val="auto"/>
          <w:sz w:val="28"/>
          <w:szCs w:val="28"/>
          <w:lang w:val="en-GB"/>
        </w:rPr>
      </w:pPr>
      <w:r>
        <w:rPr>
          <w:rFonts w:hint="eastAsia" w:ascii="楷体" w:hAnsi="楷体" w:eastAsia="楷体" w:cs="Arial"/>
          <w:color w:val="auto"/>
          <w:sz w:val="28"/>
          <w:szCs w:val="28"/>
        </w:rPr>
        <w:t>1</w:t>
      </w:r>
      <w:r>
        <w:rPr>
          <w:rFonts w:hint="eastAsia" w:ascii="楷体" w:hAnsi="楷体" w:eastAsia="楷体" w:cs="Arial"/>
          <w:color w:val="auto"/>
          <w:sz w:val="28"/>
          <w:szCs w:val="28"/>
          <w:lang w:val="en-GB"/>
        </w:rPr>
        <w:t>0.</w:t>
      </w:r>
      <w:bookmarkStart w:id="27" w:name="_Toc302967376"/>
      <w:r>
        <w:rPr>
          <w:rFonts w:ascii="楷体" w:hAnsi="楷体" w:eastAsia="楷体" w:cs="Arial"/>
          <w:color w:val="auto"/>
          <w:sz w:val="28"/>
          <w:szCs w:val="28"/>
          <w:lang w:val="en-GB"/>
        </w:rPr>
        <w:t>其他</w:t>
      </w:r>
      <w:bookmarkEnd w:id="27"/>
    </w:p>
    <w:p w14:paraId="0FAC2922">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b/>
          <w:color w:val="auto"/>
          <w:sz w:val="24"/>
          <w:lang w:val="en-GB"/>
        </w:rPr>
        <w:t>供应商中标后直至验收止，中标人不得以任何形式和理由转包和分包（除前附表规定以外）。</w:t>
      </w:r>
    </w:p>
    <w:p w14:paraId="3CA90C76">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不论招标过程和结果如何，供应商的投标文件（包括中标人提供的样品）均不退还；废标或者未中标的供应商提供的样品予以退还。</w:t>
      </w:r>
    </w:p>
    <w:p w14:paraId="7B324249">
      <w:pPr>
        <w:adjustRightInd w:val="0"/>
        <w:snapToGrid w:val="0"/>
        <w:spacing w:line="300" w:lineRule="auto"/>
        <w:ind w:firstLine="482"/>
        <w:rPr>
          <w:rFonts w:ascii="仿宋" w:hAnsi="仿宋" w:eastAsia="仿宋" w:cs="Arial"/>
          <w:color w:val="auto"/>
          <w:sz w:val="24"/>
          <w:lang w:val="en-GB"/>
        </w:rPr>
      </w:pPr>
      <w:r>
        <w:rPr>
          <w:rFonts w:hint="eastAsia" w:ascii="仿宋" w:hAnsi="仿宋" w:eastAsia="仿宋" w:cs="Arial"/>
          <w:color w:val="auto"/>
          <w:sz w:val="24"/>
          <w:lang w:val="en-GB"/>
        </w:rPr>
        <w:t>除非有特殊要求，招标文件不单独提供项目所在地的自然环境、气候条件、公用设施等情况，供应商被视为熟悉上述与履行合同有关的一切情况。</w:t>
      </w:r>
    </w:p>
    <w:p w14:paraId="7B5B5C7D">
      <w:pPr>
        <w:adjustRightInd w:val="0"/>
        <w:snapToGrid w:val="0"/>
        <w:spacing w:line="300" w:lineRule="auto"/>
        <w:ind w:firstLine="482"/>
        <w:rPr>
          <w:rFonts w:ascii="仿宋" w:hAnsi="仿宋" w:eastAsia="仿宋" w:cs="Arial"/>
          <w:color w:val="auto"/>
          <w:sz w:val="24"/>
          <w:lang w:val="en-GB"/>
        </w:rPr>
      </w:pPr>
      <w:r>
        <w:rPr>
          <w:rFonts w:ascii="仿宋" w:hAnsi="仿宋" w:eastAsia="仿宋" w:cs="Arial"/>
          <w:color w:val="auto"/>
          <w:sz w:val="24"/>
          <w:lang w:val="en-GB"/>
        </w:rPr>
        <w:t>不论中标与否，已</w:t>
      </w:r>
      <w:r>
        <w:rPr>
          <w:rFonts w:hint="eastAsia" w:ascii="仿宋" w:hAnsi="仿宋" w:eastAsia="仿宋" w:cs="Arial"/>
          <w:color w:val="auto"/>
          <w:sz w:val="24"/>
          <w:lang w:val="en-GB"/>
        </w:rPr>
        <w:t>领取</w:t>
      </w:r>
      <w:r>
        <w:rPr>
          <w:rFonts w:ascii="仿宋" w:hAnsi="仿宋" w:eastAsia="仿宋" w:cs="Arial"/>
          <w:color w:val="auto"/>
          <w:sz w:val="24"/>
          <w:lang w:val="en-GB"/>
        </w:rPr>
        <w:t>招标文件的供应商应对招标文件负保密责任。参与招标投标活动的各方应对招标文件和投标文件中的商业和技术等秘密保密，违者应对由此造成的后果承担法律责任。</w:t>
      </w:r>
    </w:p>
    <w:p w14:paraId="066AC6B8">
      <w:pPr>
        <w:adjustRightInd w:val="0"/>
        <w:snapToGrid w:val="0"/>
        <w:spacing w:line="300" w:lineRule="auto"/>
        <w:ind w:firstLine="482"/>
        <w:rPr>
          <w:rFonts w:ascii="仿宋" w:hAnsi="仿宋" w:eastAsia="仿宋" w:cs="Arial"/>
          <w:color w:val="auto"/>
          <w:sz w:val="24"/>
          <w:lang w:val="en-GB"/>
        </w:rPr>
      </w:pPr>
      <w:r>
        <w:rPr>
          <w:rFonts w:ascii="仿宋" w:hAnsi="仿宋" w:eastAsia="仿宋" w:cs="Arial"/>
          <w:color w:val="auto"/>
          <w:sz w:val="24"/>
          <w:lang w:val="en-GB"/>
        </w:rPr>
        <w:t>供应商应自行承担其准备和参加投标活动发生的所有费用。不论投标结果如何，采购人及招标代理机构在任何情况下无义务也无责任承担这些费用。</w:t>
      </w:r>
      <w:bookmarkStart w:id="28" w:name="_Toc302967377"/>
    </w:p>
    <w:p w14:paraId="2BD575B0">
      <w:pPr>
        <w:adjustRightInd w:val="0"/>
        <w:snapToGrid w:val="0"/>
        <w:spacing w:line="300" w:lineRule="auto"/>
        <w:ind w:firstLine="482"/>
        <w:rPr>
          <w:rFonts w:ascii="Arial" w:hAnsi="Arial" w:eastAsia="仿宋_GB2312" w:cs="Arial"/>
          <w:b/>
          <w:color w:val="auto"/>
          <w:szCs w:val="21"/>
          <w:lang w:val="en-GB"/>
        </w:rPr>
      </w:pPr>
    </w:p>
    <w:p w14:paraId="4D942A2B">
      <w:pPr>
        <w:pStyle w:val="53"/>
        <w:rPr>
          <w:rFonts w:ascii="Arial" w:hAnsi="Arial" w:eastAsia="仿宋_GB2312" w:cs="Arial"/>
          <w:b/>
          <w:color w:val="auto"/>
          <w:szCs w:val="21"/>
          <w:lang w:val="en-GB"/>
        </w:rPr>
      </w:pPr>
    </w:p>
    <w:p w14:paraId="6A484BB4">
      <w:pPr>
        <w:adjustRightInd w:val="0"/>
        <w:snapToGrid w:val="0"/>
        <w:spacing w:line="300" w:lineRule="auto"/>
        <w:jc w:val="center"/>
        <w:rPr>
          <w:rFonts w:eastAsia="黑体"/>
          <w:color w:val="auto"/>
          <w:kern w:val="44"/>
          <w:sz w:val="30"/>
          <w:szCs w:val="20"/>
        </w:rPr>
      </w:pPr>
      <w:r>
        <w:rPr>
          <w:rFonts w:eastAsia="黑体"/>
          <w:color w:val="auto"/>
          <w:kern w:val="44"/>
          <w:sz w:val="30"/>
          <w:szCs w:val="20"/>
        </w:rPr>
        <w:t>第</w:t>
      </w:r>
      <w:r>
        <w:rPr>
          <w:rFonts w:hint="eastAsia" w:eastAsia="黑体"/>
          <w:color w:val="auto"/>
          <w:kern w:val="44"/>
          <w:sz w:val="30"/>
          <w:szCs w:val="20"/>
        </w:rPr>
        <w:t>三章</w:t>
      </w:r>
      <w:r>
        <w:rPr>
          <w:rFonts w:eastAsia="黑体"/>
          <w:color w:val="auto"/>
          <w:kern w:val="44"/>
          <w:sz w:val="30"/>
          <w:szCs w:val="20"/>
        </w:rPr>
        <w:t>招标文件</w:t>
      </w:r>
      <w:bookmarkEnd w:id="28"/>
    </w:p>
    <w:p w14:paraId="78711BD5">
      <w:pPr>
        <w:pStyle w:val="53"/>
        <w:rPr>
          <w:color w:val="auto"/>
        </w:rPr>
      </w:pPr>
    </w:p>
    <w:p w14:paraId="1FF27B1C">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zh-CN"/>
        </w:rPr>
        <w:t>1.招标文件的构成</w:t>
      </w:r>
    </w:p>
    <w:p w14:paraId="4A8E0DCD">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招标文件是用以阐明所需服务、招标程序和合同格式的规范性文件。招标文件主要由以下部分组成：</w:t>
      </w:r>
    </w:p>
    <w:p w14:paraId="7CCACDED">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1、招标文件的组成：</w:t>
      </w:r>
    </w:p>
    <w:p w14:paraId="5CB9D1CE">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（1）招标公告；</w:t>
      </w:r>
    </w:p>
    <w:p w14:paraId="7D0D40A2">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（2）供应商须知；</w:t>
      </w:r>
    </w:p>
    <w:p w14:paraId="080FFAD0">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（3）招标文件内容及要求；</w:t>
      </w:r>
    </w:p>
    <w:p w14:paraId="0D393A95">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（4）投标文件编制；</w:t>
      </w:r>
    </w:p>
    <w:p w14:paraId="4E564D20">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（5）采购人应当提交的资格、资信证明文件；</w:t>
      </w:r>
    </w:p>
    <w:p w14:paraId="3F5B2F50">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（6）投标截止时间、开标时间以及地点；</w:t>
      </w:r>
    </w:p>
    <w:p w14:paraId="6DA4050C">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（7）评标、谈判、成交以及废标；</w:t>
      </w:r>
    </w:p>
    <w:p w14:paraId="4E0C00B3">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（8）签订合同、合同主要条款；</w:t>
      </w:r>
    </w:p>
    <w:p w14:paraId="4CCBDD08">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（9）纪律和监督；</w:t>
      </w:r>
    </w:p>
    <w:p w14:paraId="4127A5ED">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（10）质疑与投诉；</w:t>
      </w:r>
    </w:p>
    <w:p w14:paraId="3FAC71E9">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（11）交付货物或成果和提供服务的时间；</w:t>
      </w:r>
    </w:p>
    <w:p w14:paraId="19DF81CF">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（12）项目需求以及技术要求；</w:t>
      </w:r>
    </w:p>
    <w:p w14:paraId="55A6B05B">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（13）招标文件格式。</w:t>
      </w:r>
    </w:p>
    <w:p w14:paraId="16171BA3">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采购人或者采购代理机构对招标文件所作的答疑、澄清或者修改，均作为招标文件的组成部分，对采购人、供应商均有约束作用。</w:t>
      </w:r>
    </w:p>
    <w:p w14:paraId="3B2F3374">
      <w:pPr>
        <w:keepNext/>
        <w:keepLine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zh-CN"/>
        </w:rPr>
        <w:t>2.招标文件的澄清与修改</w:t>
      </w:r>
    </w:p>
    <w:p w14:paraId="6E787D74">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2.1供应商领取招标文件后，应仔细阅读招标文件的全部内容。如有疑问，应在规定时间内及时向采购人提出，以便澄清。</w:t>
      </w:r>
    </w:p>
    <w:p w14:paraId="16FC49DE">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rPr>
        <w:t>12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招标文件、招标文件的答疑内容均以网上发布的为准。</w:t>
      </w:r>
    </w:p>
    <w:p w14:paraId="0D758F5F">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2.</w:t>
      </w:r>
      <w:r>
        <w:rPr>
          <w:rFonts w:hint="eastAsia" w:ascii="仿宋" w:hAnsi="仿宋" w:eastAsia="仿宋" w:cs="仿宋"/>
          <w:color w:val="auto"/>
          <w:sz w:val="24"/>
        </w:rPr>
        <w:t>3</w:t>
      </w:r>
      <w:r>
        <w:rPr>
          <w:rFonts w:hint="eastAsia" w:ascii="仿宋" w:hAnsi="仿宋" w:eastAsia="仿宋" w:cs="仿宋"/>
          <w:color w:val="auto"/>
          <w:sz w:val="24"/>
          <w:lang w:val="zh-CN"/>
        </w:rPr>
        <w:t>当招标文件、招标文件的答疑内容相互矛盾时，以最后发出的文件为准。</w:t>
      </w:r>
    </w:p>
    <w:p w14:paraId="4DC80E40">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zh-CN"/>
        </w:rPr>
        <w:t>3.样品检测、测试以及费用</w:t>
      </w:r>
    </w:p>
    <w:p w14:paraId="043FDF47">
      <w:pPr>
        <w:autoSpaceDE w:val="0"/>
        <w:autoSpaceDN w:val="0"/>
        <w:adjustRightInd w:val="0"/>
        <w:snapToGrid w:val="0"/>
        <w:spacing w:line="300" w:lineRule="auto"/>
        <w:ind w:firstLine="480"/>
        <w:rPr>
          <w:rFonts w:ascii="仿宋" w:hAnsi="仿宋" w:eastAsia="仿宋"/>
          <w:color w:val="auto"/>
          <w:sz w:val="24"/>
          <w:lang w:val="zh-CN"/>
        </w:rPr>
      </w:pPr>
      <w:r>
        <w:rPr>
          <w:rFonts w:ascii="仿宋" w:hAnsi="仿宋" w:eastAsia="仿宋"/>
          <w:color w:val="auto"/>
          <w:sz w:val="24"/>
          <w:lang w:val="zh-CN"/>
        </w:rPr>
        <w:t>本项目无样品检测。</w:t>
      </w:r>
    </w:p>
    <w:p w14:paraId="4C0D986E">
      <w:pPr>
        <w:pStyle w:val="29"/>
        <w:rPr>
          <w:rFonts w:ascii="仿宋" w:hAnsi="仿宋" w:eastAsia="仿宋"/>
          <w:color w:val="auto"/>
          <w:lang w:val="zh-CN"/>
        </w:rPr>
      </w:pPr>
    </w:p>
    <w:p w14:paraId="114C584D">
      <w:pPr>
        <w:pStyle w:val="29"/>
        <w:rPr>
          <w:rFonts w:ascii="仿宋" w:hAnsi="仿宋" w:eastAsia="仿宋"/>
          <w:color w:val="auto"/>
          <w:lang w:val="zh-CN"/>
        </w:rPr>
      </w:pPr>
    </w:p>
    <w:p w14:paraId="0C5D6165">
      <w:pPr>
        <w:pStyle w:val="2"/>
        <w:adjustRightInd w:val="0"/>
        <w:snapToGrid w:val="0"/>
        <w:spacing w:before="0" w:after="0" w:line="300" w:lineRule="auto"/>
        <w:jc w:val="center"/>
        <w:rPr>
          <w:rFonts w:ascii="黑体" w:hAnsi="黑体" w:eastAsia="黑体" w:cs="Arial"/>
          <w:b w:val="0"/>
          <w:bCs/>
          <w:color w:val="auto"/>
          <w:kern w:val="2"/>
          <w:sz w:val="28"/>
          <w:szCs w:val="28"/>
        </w:rPr>
      </w:pPr>
      <w:bookmarkStart w:id="29" w:name="_Toc329009665"/>
      <w:r>
        <w:rPr>
          <w:rFonts w:hint="eastAsia" w:ascii="黑体" w:hAnsi="黑体" w:eastAsia="黑体" w:cs="Arial"/>
          <w:b w:val="0"/>
          <w:bCs/>
          <w:color w:val="auto"/>
          <w:kern w:val="2"/>
          <w:sz w:val="28"/>
          <w:szCs w:val="28"/>
        </w:rPr>
        <w:t>第四章  投标文件编制</w:t>
      </w:r>
      <w:bookmarkEnd w:id="29"/>
    </w:p>
    <w:p w14:paraId="2CCFA30C">
      <w:pPr>
        <w:autoSpaceDE w:val="0"/>
        <w:autoSpaceDN w:val="0"/>
        <w:adjustRightInd w:val="0"/>
        <w:snapToGrid w:val="0"/>
        <w:spacing w:line="300" w:lineRule="auto"/>
        <w:rPr>
          <w:rFonts w:ascii="楷体" w:hAnsi="楷体" w:eastAsia="楷体" w:cs="楷体"/>
          <w:color w:val="auto"/>
          <w:sz w:val="28"/>
          <w:szCs w:val="28"/>
        </w:rPr>
      </w:pPr>
    </w:p>
    <w:p w14:paraId="70C8612B">
      <w:pPr>
        <w:tabs>
          <w:tab w:val="left" w:pos="360"/>
        </w:tab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lang w:val="zh-CN"/>
        </w:rPr>
        <w:t>.投标文件的签署要求</w:t>
      </w:r>
    </w:p>
    <w:p w14:paraId="688CDDB7">
      <w:pPr>
        <w:tabs>
          <w:tab w:val="left" w:pos="36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5.1纸质类投标文件</w:t>
      </w:r>
      <w:r>
        <w:rPr>
          <w:rFonts w:hint="eastAsia" w:ascii="仿宋" w:hAnsi="仿宋" w:eastAsia="仿宋" w:cs="仿宋"/>
          <w:color w:val="auto"/>
          <w:sz w:val="24"/>
        </w:rPr>
        <w:t>用不褪色的材料书写</w:t>
      </w:r>
      <w:r>
        <w:rPr>
          <w:rFonts w:hint="eastAsia" w:ascii="仿宋" w:hAnsi="仿宋" w:eastAsia="仿宋" w:cs="仿宋"/>
          <w:color w:val="auto"/>
          <w:sz w:val="24"/>
          <w:lang w:val="zh-CN"/>
        </w:rPr>
        <w:t>或者打印。招标文件要求供应商法定代表人或者被授权代表签字处，均须本人用黑色中性签字笔签署（包括姓和名）并加盖单位公章，不得用签名章、签字章等代替，也不得由他人代签，否则其投标无效。</w:t>
      </w:r>
    </w:p>
    <w:p w14:paraId="77F6DBDA">
      <w:pPr>
        <w:tabs>
          <w:tab w:val="left" w:pos="36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被授权代表人签字的，投标文件应附法定代表人授权委托书，否则其投标无效。</w:t>
      </w:r>
    </w:p>
    <w:p w14:paraId="456F048B">
      <w:pPr>
        <w:adjustRightInd w:val="0"/>
        <w:snapToGrid w:val="0"/>
        <w:spacing w:line="300" w:lineRule="auto"/>
        <w:ind w:firstLine="480" w:firstLineChars="200"/>
        <w:rPr>
          <w:rFonts w:ascii="仿宋" w:hAnsi="仿宋" w:eastAsia="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5</w:t>
      </w:r>
      <w:r>
        <w:rPr>
          <w:rFonts w:ascii="仿宋" w:hAnsi="仿宋" w:eastAsia="仿宋" w:cs="仿宋"/>
          <w:color w:val="auto"/>
          <w:sz w:val="24"/>
          <w:lang w:val="zh-CN"/>
        </w:rPr>
        <w:t>.</w:t>
      </w:r>
      <w:r>
        <w:rPr>
          <w:rFonts w:hint="eastAsia" w:ascii="仿宋" w:hAnsi="仿宋" w:eastAsia="仿宋" w:cs="仿宋"/>
          <w:color w:val="auto"/>
          <w:sz w:val="24"/>
          <w:lang w:val="zh-CN"/>
        </w:rPr>
        <w:t>2</w:t>
      </w:r>
      <w:r>
        <w:rPr>
          <w:rFonts w:hint="eastAsia" w:ascii="仿宋" w:hAnsi="仿宋" w:eastAsia="仿宋" w:cs="仿宋"/>
          <w:color w:val="auto"/>
          <w:sz w:val="24"/>
        </w:rPr>
        <w:t>“投标函”、“法定代表人授权委托书”和“政府采购诚信承诺书”必须由法定代表人签署</w:t>
      </w:r>
      <w:r>
        <w:rPr>
          <w:rFonts w:hint="eastAsia" w:ascii="仿宋" w:hAnsi="仿宋" w:eastAsia="仿宋" w:cs="仿宋"/>
          <w:color w:val="auto"/>
          <w:sz w:val="24"/>
          <w:lang w:val="zh-CN"/>
        </w:rPr>
        <w:t>，否则其投标无效</w:t>
      </w:r>
      <w:r>
        <w:rPr>
          <w:rFonts w:hint="eastAsia" w:ascii="仿宋" w:hAnsi="仿宋" w:eastAsia="仿宋" w:cs="仿宋"/>
          <w:color w:val="auto"/>
          <w:sz w:val="24"/>
        </w:rPr>
        <w:t>。</w:t>
      </w:r>
    </w:p>
    <w:p w14:paraId="7C2F46A3">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lang w:val="zh-CN"/>
        </w:rPr>
        <w:t>.投标文件的盖章要求</w:t>
      </w:r>
    </w:p>
    <w:p w14:paraId="310F646E">
      <w:pPr>
        <w:autoSpaceDE w:val="0"/>
        <w:autoSpaceDN w:val="0"/>
        <w:adjustRightInd w:val="0"/>
        <w:snapToGrid w:val="0"/>
        <w:spacing w:line="300" w:lineRule="auto"/>
        <w:ind w:firstLine="480"/>
        <w:rPr>
          <w:rFonts w:ascii="仿宋" w:hAnsi="仿宋" w:eastAsia="仿宋" w:cs="仿宋"/>
          <w:color w:val="auto"/>
          <w:sz w:val="24"/>
        </w:rPr>
      </w:pPr>
      <w:r>
        <w:rPr>
          <w:rFonts w:hint="eastAsia" w:ascii="仿宋" w:hAnsi="仿宋" w:eastAsia="仿宋" w:cs="仿宋"/>
          <w:color w:val="auto"/>
          <w:sz w:val="24"/>
        </w:rPr>
        <w:t>供应商在投标文件以及相关书面文件中的单位盖章（包括印章、公章等）均指与供应商名称全称相一致的标准公章，不得使用其他形式（如带有“专用章”、“合同章”、“财务章”、“业务章”等）的印章；否则，评标委员会有权确定投标无效。技术标正本册除符合以上规定外，须在文件侧面加盖骑缝章；否则为投标无效。</w:t>
      </w:r>
    </w:p>
    <w:p w14:paraId="6C01049A">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lang w:val="zh-CN"/>
        </w:rPr>
        <w:t>.投标文件的时间单位、有效期以及费用</w:t>
      </w:r>
    </w:p>
    <w:p w14:paraId="73DE95DB">
      <w:pPr>
        <w:autoSpaceDE w:val="0"/>
        <w:autoSpaceDN w:val="0"/>
        <w:adjustRightInd w:val="0"/>
        <w:snapToGrid w:val="0"/>
        <w:spacing w:line="300" w:lineRule="auto"/>
        <w:ind w:firstLine="480" w:firstLineChars="20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ascii="仿宋" w:hAnsi="仿宋" w:eastAsia="仿宋" w:cs="仿宋"/>
          <w:color w:val="auto"/>
          <w:sz w:val="24"/>
          <w:lang w:val="zh-CN"/>
        </w:rPr>
        <w:t>.1</w:t>
      </w:r>
      <w:r>
        <w:rPr>
          <w:rFonts w:hint="eastAsia" w:ascii="仿宋" w:hAnsi="仿宋" w:eastAsia="仿宋" w:cs="仿宋"/>
          <w:color w:val="auto"/>
          <w:sz w:val="24"/>
          <w:lang w:val="zh-CN"/>
        </w:rPr>
        <w:t>除招标文件中另有规定外，投标文件所使用的“天”、“日”均指日历天，时、分均为北京时间。</w:t>
      </w:r>
    </w:p>
    <w:p w14:paraId="22AF6628">
      <w:pPr>
        <w:tabs>
          <w:tab w:val="left" w:pos="72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ascii="仿宋" w:hAnsi="仿宋" w:eastAsia="仿宋" w:cs="仿宋"/>
          <w:color w:val="auto"/>
          <w:sz w:val="24"/>
          <w:lang w:val="zh-CN"/>
        </w:rPr>
        <w:t>.2</w:t>
      </w:r>
      <w:r>
        <w:rPr>
          <w:rFonts w:hint="eastAsia" w:ascii="仿宋" w:hAnsi="仿宋" w:eastAsia="仿宋" w:cs="仿宋"/>
          <w:color w:val="auto"/>
          <w:sz w:val="24"/>
          <w:lang w:val="zh-CN"/>
        </w:rPr>
        <w:t>投标有效期内投标文件以及其补充、承诺等部分均保持有效。在投标有效期满之前，如果出现特殊情况，采购人或者采购代理机构可在投标有效期内要求供应商延长有效期，要求与答复均以书面通知为准并作为招标文件和投标文件的组成部分；供应商可以拒绝上述要求，拒绝延长投标文件有效期的，其投标失效；同意上述要求的，既不能要求也不允许其修改投标文件。</w:t>
      </w:r>
    </w:p>
    <w:p w14:paraId="55AB7440">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ascii="仿宋" w:hAnsi="仿宋" w:eastAsia="仿宋" w:cs="仿宋"/>
          <w:color w:val="auto"/>
          <w:sz w:val="24"/>
          <w:lang w:val="zh-CN"/>
        </w:rPr>
        <w:t>.3</w:t>
      </w:r>
      <w:r>
        <w:rPr>
          <w:rFonts w:hint="eastAsia" w:ascii="仿宋" w:hAnsi="仿宋" w:eastAsia="仿宋" w:cs="仿宋"/>
          <w:color w:val="auto"/>
          <w:sz w:val="24"/>
          <w:lang w:val="zh-CN"/>
        </w:rPr>
        <w:t>供应商应自行承担其准备和参加投标活动发生的所有费用。不论投标结果如何，采购人或者采购代理机构不承担任何费用。</w:t>
      </w:r>
    </w:p>
    <w:p w14:paraId="4A26027B">
      <w:pPr>
        <w:keepNext/>
        <w:keepLine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lang w:val="zh-CN"/>
        </w:rPr>
        <w:t>.投标文件格式以及编制要求</w:t>
      </w:r>
    </w:p>
    <w:p w14:paraId="495F345A">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供应商同时对多个标段投标的，投标文件应按所投标段分别编制。根据有关规定，投标文件按照以下要求、格式统一编制：</w:t>
      </w:r>
    </w:p>
    <w:p w14:paraId="46B52E79">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ascii="仿宋" w:hAnsi="仿宋" w:eastAsia="仿宋" w:cs="仿宋"/>
          <w:color w:val="auto"/>
          <w:sz w:val="24"/>
          <w:lang w:val="zh-CN"/>
        </w:rPr>
        <w:t>.1</w:t>
      </w:r>
      <w:r>
        <w:rPr>
          <w:rFonts w:hint="eastAsia" w:ascii="仿宋" w:hAnsi="仿宋" w:eastAsia="仿宋" w:cs="仿宋"/>
          <w:color w:val="auto"/>
          <w:sz w:val="24"/>
          <w:lang w:val="zh-CN"/>
        </w:rPr>
        <w:t>封面设置。投标文件材料封面设置包括：投标文件、项目名称、投标单位全称和投标文件完成时间。投标单位需填写全称。</w:t>
      </w:r>
    </w:p>
    <w:p w14:paraId="4B598351">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ascii="仿宋" w:hAnsi="仿宋" w:eastAsia="仿宋" w:cs="仿宋"/>
          <w:color w:val="auto"/>
          <w:sz w:val="24"/>
          <w:lang w:val="zh-CN"/>
        </w:rPr>
        <w:t>.2</w:t>
      </w:r>
      <w:r>
        <w:rPr>
          <w:rFonts w:hint="eastAsia" w:ascii="仿宋" w:hAnsi="仿宋" w:eastAsia="仿宋" w:cs="仿宋"/>
          <w:color w:val="auto"/>
          <w:sz w:val="24"/>
          <w:lang w:val="zh-CN"/>
        </w:rPr>
        <w:t>投标文件内容。供应商应按照招标文件的要求以及格式编写投标文件；对招标文件要求填写的表格或者资料不得缺少或者留空。</w:t>
      </w:r>
    </w:p>
    <w:p w14:paraId="0EDB2A79">
      <w:pPr>
        <w:tabs>
          <w:tab w:val="left" w:pos="36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ascii="仿宋" w:hAnsi="仿宋" w:eastAsia="仿宋" w:cs="仿宋"/>
          <w:color w:val="auto"/>
          <w:sz w:val="24"/>
          <w:lang w:val="zh-CN"/>
        </w:rPr>
        <w:t>.2.1</w:t>
      </w:r>
      <w:r>
        <w:rPr>
          <w:rFonts w:hint="eastAsia" w:ascii="仿宋" w:hAnsi="仿宋" w:eastAsia="仿宋" w:cs="仿宋"/>
          <w:color w:val="auto"/>
          <w:sz w:val="24"/>
          <w:lang w:val="zh-CN"/>
        </w:rPr>
        <w:t>投标文件不得加行、涂改、插字或者删除。</w:t>
      </w:r>
    </w:p>
    <w:p w14:paraId="32AEDF89">
      <w:pPr>
        <w:tabs>
          <w:tab w:val="left" w:pos="36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ascii="仿宋" w:hAnsi="仿宋" w:eastAsia="仿宋" w:cs="仿宋"/>
          <w:color w:val="auto"/>
          <w:sz w:val="24"/>
          <w:lang w:val="zh-CN"/>
        </w:rPr>
        <w:t>.2.2</w:t>
      </w:r>
      <w:r>
        <w:rPr>
          <w:rFonts w:hint="eastAsia" w:ascii="仿宋" w:hAnsi="仿宋" w:eastAsia="仿宋" w:cs="仿宋"/>
          <w:color w:val="auto"/>
          <w:sz w:val="24"/>
          <w:lang w:val="zh-CN"/>
        </w:rPr>
        <w:t>供应商须按照招标文件中的投标文件格式要求逐项填写。</w:t>
      </w:r>
    </w:p>
    <w:p w14:paraId="18C94236">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ascii="仿宋" w:hAnsi="仿宋" w:eastAsia="仿宋" w:cs="仿宋"/>
          <w:color w:val="auto"/>
          <w:sz w:val="24"/>
          <w:lang w:val="zh-CN"/>
        </w:rPr>
        <w:t>.3</w:t>
      </w:r>
      <w:r>
        <w:rPr>
          <w:rFonts w:hint="eastAsia" w:ascii="仿宋" w:hAnsi="仿宋" w:eastAsia="仿宋" w:cs="仿宋"/>
          <w:color w:val="auto"/>
          <w:sz w:val="24"/>
          <w:lang w:val="zh-CN"/>
        </w:rPr>
        <w:t>投标文件装订。纸质投标文件分为商务部分和技术部分；每册投标文件以</w:t>
      </w:r>
      <w:r>
        <w:rPr>
          <w:rFonts w:ascii="仿宋" w:hAnsi="仿宋" w:eastAsia="仿宋" w:cs="仿宋"/>
          <w:color w:val="auto"/>
          <w:sz w:val="24"/>
          <w:lang w:val="zh-CN"/>
        </w:rPr>
        <w:t>A4</w:t>
      </w:r>
      <w:r>
        <w:rPr>
          <w:rFonts w:hint="eastAsia" w:ascii="仿宋" w:hAnsi="仿宋" w:eastAsia="仿宋" w:cs="仿宋"/>
          <w:color w:val="auto"/>
          <w:sz w:val="24"/>
          <w:lang w:val="zh-CN"/>
        </w:rPr>
        <w:t>纸张制作，并编制目录，目录、内容标注连续页码；每册采用订书机装订或胶装成册（文件材料包括供应商所递交的所有资料，如投标文件、图纸等），装订应牢固、不易拆散和换页，不得采用活页装订。否则，采购代理机构不予受理。</w:t>
      </w:r>
    </w:p>
    <w:p w14:paraId="17FE1C65">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.4投标文件的密封和标记</w:t>
      </w:r>
    </w:p>
    <w:p w14:paraId="77B61F4A">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.4.1</w:t>
      </w:r>
      <w:r>
        <w:rPr>
          <w:rFonts w:hint="eastAsia" w:ascii="仿宋" w:hAnsi="仿宋" w:eastAsia="仿宋" w:cs="仿宋"/>
          <w:b/>
          <w:color w:val="auto"/>
          <w:sz w:val="24"/>
          <w:u w:val="single"/>
          <w:lang w:val="zh-CN"/>
        </w:rPr>
        <w:t xml:space="preserve"> 供应商应将投标书和资格审查文件按供应商须知前附表的有关规定执行。</w:t>
      </w:r>
    </w:p>
    <w:p w14:paraId="31C59606">
      <w:pPr>
        <w:keepNext/>
        <w:keepLine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1</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lang w:val="zh-CN"/>
        </w:rPr>
        <w:t>.投标文件的组成</w:t>
      </w:r>
    </w:p>
    <w:p w14:paraId="33FC059C">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供应商应按照招标文件的要求以及格式编制投标文件，并保证其真实性、准确性以及完整性，并按照招标文件要求提交全部资料并做出实质性响应，否则其投标无效。</w:t>
      </w:r>
    </w:p>
    <w:p w14:paraId="2C6CE78D">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ascii="仿宋" w:hAnsi="仿宋" w:eastAsia="仿宋" w:cs="仿宋"/>
          <w:color w:val="auto"/>
          <w:sz w:val="24"/>
          <w:lang w:val="zh-CN"/>
        </w:rPr>
        <w:t>.1</w:t>
      </w:r>
      <w:r>
        <w:rPr>
          <w:rFonts w:hint="eastAsia" w:ascii="仿宋" w:hAnsi="仿宋" w:eastAsia="仿宋" w:cs="仿宋"/>
          <w:color w:val="auto"/>
          <w:sz w:val="24"/>
          <w:lang w:val="zh-CN"/>
        </w:rPr>
        <w:t>投标文件的组成</w:t>
      </w:r>
    </w:p>
    <w:p w14:paraId="0DB58700">
      <w:pPr>
        <w:autoSpaceDE w:val="0"/>
        <w:autoSpaceDN w:val="0"/>
        <w:adjustRightInd w:val="0"/>
        <w:snapToGrid w:val="0"/>
        <w:spacing w:line="300" w:lineRule="auto"/>
        <w:ind w:firstLine="482" w:firstLineChars="200"/>
        <w:rPr>
          <w:rFonts w:ascii="仿宋" w:hAnsi="仿宋" w:eastAsia="仿宋"/>
          <w:b/>
          <w:bCs/>
          <w:color w:val="auto"/>
          <w:sz w:val="24"/>
          <w:lang w:val="zh-CN"/>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8</w:t>
      </w:r>
      <w:r>
        <w:rPr>
          <w:rFonts w:ascii="仿宋" w:hAnsi="仿宋" w:eastAsia="仿宋" w:cs="仿宋"/>
          <w:b/>
          <w:bCs/>
          <w:color w:val="auto"/>
          <w:sz w:val="24"/>
          <w:lang w:val="zh-CN"/>
        </w:rPr>
        <w:t>.2</w:t>
      </w:r>
      <w:r>
        <w:rPr>
          <w:rFonts w:hint="eastAsia" w:ascii="仿宋" w:hAnsi="仿宋" w:eastAsia="仿宋" w:cs="仿宋"/>
          <w:b/>
          <w:bCs/>
          <w:color w:val="auto"/>
          <w:sz w:val="24"/>
          <w:lang w:val="zh-CN"/>
        </w:rPr>
        <w:t>　报价文件</w:t>
      </w:r>
    </w:p>
    <w:p w14:paraId="29306D12">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ascii="仿宋" w:hAnsi="仿宋" w:eastAsia="仿宋" w:cs="仿宋"/>
          <w:color w:val="auto"/>
          <w:sz w:val="24"/>
          <w:lang w:val="zh-CN"/>
        </w:rPr>
        <w:t>.2.1</w:t>
      </w:r>
      <w:r>
        <w:rPr>
          <w:rFonts w:hint="eastAsia" w:ascii="仿宋" w:hAnsi="仿宋" w:eastAsia="仿宋" w:cs="仿宋"/>
          <w:color w:val="auto"/>
          <w:sz w:val="24"/>
          <w:lang w:val="zh-CN"/>
        </w:rPr>
        <w:t>开标一览表；</w:t>
      </w:r>
    </w:p>
    <w:p w14:paraId="4F38A780">
      <w:pPr>
        <w:autoSpaceDE w:val="0"/>
        <w:autoSpaceDN w:val="0"/>
        <w:adjustRightInd w:val="0"/>
        <w:snapToGrid w:val="0"/>
        <w:spacing w:line="300" w:lineRule="auto"/>
        <w:ind w:firstLine="482" w:firstLineChars="200"/>
        <w:rPr>
          <w:rFonts w:ascii="仿宋" w:hAnsi="仿宋" w:eastAsia="仿宋"/>
          <w:b/>
          <w:bCs/>
          <w:color w:val="auto"/>
          <w:sz w:val="24"/>
          <w:lang w:val="zh-CN"/>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8</w:t>
      </w:r>
      <w:r>
        <w:rPr>
          <w:rFonts w:ascii="仿宋" w:hAnsi="仿宋" w:eastAsia="仿宋" w:cs="仿宋"/>
          <w:b/>
          <w:bCs/>
          <w:color w:val="auto"/>
          <w:sz w:val="24"/>
          <w:lang w:val="zh-CN"/>
        </w:rPr>
        <w:t>.</w:t>
      </w:r>
      <w:r>
        <w:rPr>
          <w:rFonts w:hint="eastAsia" w:ascii="仿宋" w:hAnsi="仿宋" w:eastAsia="仿宋" w:cs="仿宋"/>
          <w:b/>
          <w:bCs/>
          <w:color w:val="auto"/>
          <w:sz w:val="24"/>
        </w:rPr>
        <w:t>3</w:t>
      </w:r>
      <w:r>
        <w:rPr>
          <w:rFonts w:hint="eastAsia" w:ascii="仿宋" w:hAnsi="仿宋" w:eastAsia="仿宋" w:cs="仿宋"/>
          <w:b/>
          <w:bCs/>
          <w:color w:val="auto"/>
          <w:sz w:val="24"/>
          <w:lang w:val="zh-CN"/>
        </w:rPr>
        <w:t>　商务文件</w:t>
      </w:r>
    </w:p>
    <w:p w14:paraId="1D76AE4A">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.1投标函；</w:t>
      </w:r>
    </w:p>
    <w:p w14:paraId="3474A1F3">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.2法定代表人授权委托书；</w:t>
      </w:r>
    </w:p>
    <w:p w14:paraId="3217B91B">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.3</w:t>
      </w:r>
      <w:r>
        <w:rPr>
          <w:rFonts w:hint="eastAsia" w:ascii="仿宋" w:hAnsi="仿宋" w:eastAsia="仿宋" w:cs="仿宋"/>
          <w:bCs/>
          <w:color w:val="auto"/>
          <w:sz w:val="24"/>
        </w:rPr>
        <w:t>关于资格的声明函</w:t>
      </w:r>
      <w:r>
        <w:rPr>
          <w:rFonts w:hint="eastAsia" w:ascii="仿宋" w:hAnsi="仿宋" w:eastAsia="仿宋" w:cs="仿宋"/>
          <w:color w:val="auto"/>
          <w:sz w:val="24"/>
          <w:lang w:val="zh-CN"/>
        </w:rPr>
        <w:t>；</w:t>
      </w:r>
    </w:p>
    <w:p w14:paraId="55D8FE62">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w:t>
      </w:r>
      <w:r>
        <w:rPr>
          <w:rFonts w:hint="eastAsia" w:ascii="仿宋" w:hAnsi="仿宋" w:eastAsia="仿宋" w:cs="仿宋"/>
          <w:color w:val="auto"/>
          <w:sz w:val="24"/>
        </w:rPr>
        <w:t>4</w:t>
      </w:r>
      <w:r>
        <w:rPr>
          <w:rFonts w:hint="eastAsia" w:ascii="仿宋" w:hAnsi="仿宋" w:eastAsia="仿宋" w:cs="仿宋"/>
          <w:color w:val="auto"/>
          <w:sz w:val="24"/>
          <w:lang w:val="zh-CN"/>
        </w:rPr>
        <w:t>政府采购诚信承诺书；</w:t>
      </w:r>
    </w:p>
    <w:p w14:paraId="6DE05F05">
      <w:pPr>
        <w:adjustRightInd w:val="0"/>
        <w:snapToGrid w:val="0"/>
        <w:spacing w:line="300" w:lineRule="auto"/>
        <w:ind w:firstLine="480" w:firstLineChars="200"/>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w:t>
      </w:r>
      <w:r>
        <w:rPr>
          <w:rFonts w:hint="eastAsia" w:ascii="仿宋" w:hAnsi="仿宋" w:eastAsia="仿宋" w:cs="仿宋"/>
          <w:color w:val="auto"/>
          <w:sz w:val="24"/>
        </w:rPr>
        <w:t>5</w:t>
      </w:r>
      <w:r>
        <w:rPr>
          <w:rFonts w:hint="eastAsia" w:ascii="仿宋" w:hAnsi="仿宋" w:eastAsia="仿宋" w:cs="仿宋"/>
          <w:color w:val="auto"/>
          <w:kern w:val="0"/>
          <w:sz w:val="24"/>
        </w:rPr>
        <w:t>具有独立承担民事责任能力（有效的营业执照副本复印件加盖投标人原始公章）</w:t>
      </w:r>
      <w:r>
        <w:rPr>
          <w:rFonts w:hint="eastAsia" w:ascii="仿宋" w:hAnsi="仿宋" w:eastAsia="仿宋" w:cs="仿宋"/>
          <w:bCs/>
          <w:color w:val="auto"/>
          <w:sz w:val="24"/>
        </w:rPr>
        <w:t>；</w:t>
      </w:r>
    </w:p>
    <w:p w14:paraId="165293B7">
      <w:pPr>
        <w:pStyle w:val="53"/>
        <w:spacing w:line="300" w:lineRule="auto"/>
        <w:ind w:left="0" w:leftChars="0" w:firstLine="0" w:firstLineChars="0"/>
        <w:rPr>
          <w:rFonts w:ascii="仿宋" w:hAnsi="仿宋" w:eastAsia="仿宋" w:cs="仿宋"/>
          <w:color w:val="auto"/>
          <w:kern w:val="0"/>
          <w:sz w:val="24"/>
        </w:rPr>
      </w:pPr>
      <w:r>
        <w:rPr>
          <w:rFonts w:hint="eastAsia" w:ascii="仿宋" w:hAnsi="仿宋" w:eastAsia="仿宋" w:cs="仿宋"/>
          <w:color w:val="auto"/>
          <w:sz w:val="24"/>
          <w:lang w:val="zh-CN"/>
        </w:rPr>
        <w:t>　　</w:t>
      </w: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w:t>
      </w:r>
      <w:r>
        <w:rPr>
          <w:rFonts w:hint="eastAsia" w:ascii="仿宋" w:hAnsi="仿宋" w:eastAsia="仿宋" w:cs="仿宋"/>
          <w:color w:val="auto"/>
          <w:sz w:val="24"/>
        </w:rPr>
        <w:t>6</w:t>
      </w:r>
      <w:r>
        <w:rPr>
          <w:rFonts w:hint="eastAsia" w:ascii="仿宋" w:hAnsi="仿宋" w:eastAsia="仿宋" w:cs="仿宋"/>
          <w:color w:val="auto"/>
          <w:kern w:val="0"/>
          <w:sz w:val="24"/>
        </w:rPr>
        <w:t>具有良好的商业信誉和健全的财务会计制度；（承诺制）</w:t>
      </w:r>
    </w:p>
    <w:p w14:paraId="1AA5D966">
      <w:pPr>
        <w:adjustRightInd w:val="0"/>
        <w:snapToGrid w:val="0"/>
        <w:spacing w:line="30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hint="eastAsia" w:ascii="仿宋" w:hAnsi="仿宋" w:eastAsia="仿宋" w:cs="仿宋"/>
          <w:color w:val="auto"/>
          <w:sz w:val="24"/>
        </w:rPr>
        <w:t>3.7</w:t>
      </w:r>
      <w:r>
        <w:rPr>
          <w:rFonts w:hint="eastAsia" w:ascii="仿宋" w:hAnsi="仿宋" w:eastAsia="仿宋" w:cs="仿宋"/>
          <w:color w:val="auto"/>
          <w:kern w:val="0"/>
          <w:sz w:val="24"/>
        </w:rPr>
        <w:t>具备履行合同所必需的设备和专业技术能力；（承诺制）</w:t>
      </w:r>
    </w:p>
    <w:p w14:paraId="4DEAA7E9">
      <w:pPr>
        <w:pStyle w:val="21"/>
        <w:spacing w:line="300" w:lineRule="auto"/>
        <w:ind w:firstLine="480" w:firstLineChars="200"/>
        <w:rPr>
          <w:rFonts w:ascii="仿宋" w:hAnsi="仿宋" w:eastAsia="仿宋" w:cs="仿宋"/>
          <w:color w:val="auto"/>
          <w:kern w:val="0"/>
          <w:sz w:val="24"/>
        </w:rPr>
      </w:pPr>
      <w:r>
        <w:rPr>
          <w:rFonts w:hint="eastAsia" w:ascii="仿宋" w:hAnsi="仿宋" w:eastAsia="仿宋"/>
          <w:color w:val="auto"/>
          <w:sz w:val="24"/>
        </w:rPr>
        <w:t>1</w:t>
      </w:r>
      <w:r>
        <w:rPr>
          <w:rFonts w:hint="eastAsia" w:ascii="仿宋" w:hAnsi="仿宋" w:eastAsia="仿宋"/>
          <w:color w:val="auto"/>
          <w:sz w:val="24"/>
          <w:lang w:val="en-US" w:eastAsia="zh-CN"/>
        </w:rPr>
        <w:t>8</w:t>
      </w:r>
      <w:r>
        <w:rPr>
          <w:rFonts w:hint="eastAsia" w:ascii="仿宋" w:hAnsi="仿宋" w:eastAsia="仿宋"/>
          <w:color w:val="auto"/>
          <w:sz w:val="24"/>
        </w:rPr>
        <w:t>.3.8</w:t>
      </w:r>
      <w:r>
        <w:rPr>
          <w:rFonts w:hint="eastAsia" w:ascii="仿宋" w:hAnsi="仿宋" w:eastAsia="仿宋" w:cs="仿宋"/>
          <w:color w:val="auto"/>
          <w:kern w:val="0"/>
          <w:sz w:val="24"/>
        </w:rPr>
        <w:t>有依法缴纳税收和社会保障资金的良好记录；（承诺制）</w:t>
      </w:r>
    </w:p>
    <w:p w14:paraId="7BEE6A80">
      <w:pPr>
        <w:pStyle w:val="21"/>
        <w:spacing w:line="300" w:lineRule="auto"/>
        <w:ind w:firstLine="480" w:firstLineChars="200"/>
        <w:rPr>
          <w:rFonts w:ascii="仿宋" w:hAnsi="仿宋" w:eastAsia="仿宋"/>
          <w:color w:val="auto"/>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.3.9</w:t>
      </w:r>
      <w:r>
        <w:rPr>
          <w:rFonts w:ascii="仿宋" w:hAnsi="仿宋" w:eastAsia="仿宋" w:cs="仿宋"/>
          <w:color w:val="auto"/>
          <w:kern w:val="0"/>
          <w:sz w:val="24"/>
        </w:rPr>
        <w:t>参加政府采购活动前3年内在经营活动中没有重大违法记录的书面声明</w:t>
      </w:r>
      <w:r>
        <w:rPr>
          <w:rFonts w:hint="eastAsia" w:ascii="仿宋" w:hAnsi="仿宋" w:eastAsia="仿宋" w:cs="仿宋"/>
          <w:color w:val="auto"/>
          <w:kern w:val="0"/>
          <w:sz w:val="24"/>
        </w:rPr>
        <w:t>；（承诺制）</w:t>
      </w:r>
    </w:p>
    <w:p w14:paraId="7439D45F">
      <w:pPr>
        <w:adjustRightInd w:val="0"/>
        <w:snapToGrid w:val="0"/>
        <w:spacing w:line="300" w:lineRule="auto"/>
        <w:ind w:firstLine="480" w:firstLineChars="200"/>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.3.10</w:t>
      </w:r>
      <w:r>
        <w:rPr>
          <w:rFonts w:hint="eastAsia" w:ascii="仿宋" w:hAnsi="仿宋" w:eastAsia="仿宋" w:cs="仿宋"/>
          <w:bCs/>
          <w:color w:val="auto"/>
          <w:sz w:val="24"/>
        </w:rPr>
        <w:t>投标人在“信用中国（http://www.creditchina.gov.cn/）”网站中未被列入《失信被执行人名单》、《重大税收违法案件当事人名单》，在“中国政府采购网（http://www.ccgp.gov.cn）” 网站中未被列入《政府采购严重违法失信行为记录名单》（提供网页查询截图加盖投标人原始公章）；</w:t>
      </w:r>
    </w:p>
    <w:p w14:paraId="1544C6B1">
      <w:pPr>
        <w:pStyle w:val="21"/>
        <w:spacing w:line="300" w:lineRule="auto"/>
        <w:ind w:firstLine="480" w:firstLineChars="200"/>
        <w:rPr>
          <w:rFonts w:hint="eastAsia" w:ascii="宋体" w:hAnsi="宋体" w:cs="宋体"/>
          <w:color w:val="auto"/>
          <w:kern w:val="0"/>
          <w:szCs w:val="21"/>
        </w:rPr>
      </w:pPr>
      <w:r>
        <w:rPr>
          <w:rFonts w:hint="eastAsia" w:ascii="仿宋" w:hAnsi="仿宋" w:eastAsia="仿宋"/>
          <w:color w:val="auto"/>
          <w:sz w:val="24"/>
        </w:rPr>
        <w:t>1</w:t>
      </w:r>
      <w:r>
        <w:rPr>
          <w:rFonts w:hint="eastAsia" w:ascii="仿宋" w:hAnsi="仿宋" w:eastAsia="仿宋"/>
          <w:color w:val="auto"/>
          <w:sz w:val="24"/>
          <w:lang w:val="en-US" w:eastAsia="zh-CN"/>
        </w:rPr>
        <w:t>8</w:t>
      </w:r>
      <w:r>
        <w:rPr>
          <w:rFonts w:hint="eastAsia" w:ascii="仿宋" w:hAnsi="仿宋" w:eastAsia="仿宋"/>
          <w:color w:val="auto"/>
          <w:sz w:val="24"/>
        </w:rPr>
        <w:t>.3.11</w:t>
      </w:r>
      <w:r>
        <w:rPr>
          <w:rFonts w:hint="eastAsia" w:ascii="仿宋" w:hAnsi="仿宋" w:eastAsia="仿宋" w:cs="仿宋"/>
          <w:color w:val="auto"/>
          <w:sz w:val="24"/>
          <w:lang w:val="en-US" w:eastAsia="zh-CN"/>
        </w:rPr>
        <w:t>投标保证金汇出凭证</w:t>
      </w:r>
      <w:r>
        <w:rPr>
          <w:rFonts w:hint="eastAsia" w:ascii="仿宋" w:hAnsi="仿宋" w:eastAsia="仿宋" w:cs="仿宋"/>
          <w:color w:val="auto"/>
          <w:sz w:val="24"/>
        </w:rPr>
        <w:t>。</w:t>
      </w:r>
    </w:p>
    <w:p w14:paraId="532A4F28">
      <w:pPr>
        <w:pStyle w:val="21"/>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.3.</w:t>
      </w:r>
      <w:r>
        <w:rPr>
          <w:rFonts w:hint="eastAsia" w:ascii="仿宋" w:hAnsi="仿宋" w:eastAsia="仿宋" w:cs="仿宋"/>
          <w:color w:val="auto"/>
          <w:sz w:val="24"/>
        </w:rPr>
        <w:t>12</w:t>
      </w:r>
      <w:r>
        <w:rPr>
          <w:rFonts w:hint="eastAsia" w:ascii="仿宋" w:hAnsi="仿宋" w:eastAsia="仿宋" w:cs="仿宋"/>
          <w:color w:val="auto"/>
          <w:sz w:val="24"/>
          <w:lang w:val="zh-CN"/>
        </w:rPr>
        <w:t>供应商认为应提交的资料和文件。</w:t>
      </w:r>
    </w:p>
    <w:p w14:paraId="7C30A7B3">
      <w:pPr>
        <w:autoSpaceDE w:val="0"/>
        <w:autoSpaceDN w:val="0"/>
        <w:adjustRightInd w:val="0"/>
        <w:snapToGrid w:val="0"/>
        <w:spacing w:line="300" w:lineRule="auto"/>
        <w:ind w:firstLine="482" w:firstLineChars="200"/>
        <w:rPr>
          <w:rFonts w:ascii="仿宋" w:hAnsi="仿宋" w:eastAsia="仿宋"/>
          <w:b/>
          <w:bCs/>
          <w:color w:val="auto"/>
          <w:sz w:val="24"/>
          <w:lang w:val="zh-CN"/>
        </w:rPr>
      </w:pP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8</w:t>
      </w:r>
      <w:r>
        <w:rPr>
          <w:rFonts w:ascii="仿宋" w:hAnsi="仿宋" w:eastAsia="仿宋" w:cs="仿宋"/>
          <w:b/>
          <w:bCs/>
          <w:color w:val="auto"/>
          <w:sz w:val="24"/>
          <w:lang w:val="zh-CN"/>
        </w:rPr>
        <w:t>.</w:t>
      </w:r>
      <w:r>
        <w:rPr>
          <w:rFonts w:hint="eastAsia" w:ascii="仿宋" w:hAnsi="仿宋" w:eastAsia="仿宋" w:cs="仿宋"/>
          <w:b/>
          <w:bCs/>
          <w:color w:val="auto"/>
          <w:sz w:val="24"/>
        </w:rPr>
        <w:t>4</w:t>
      </w:r>
      <w:r>
        <w:rPr>
          <w:rFonts w:hint="eastAsia" w:ascii="仿宋" w:hAnsi="仿宋" w:eastAsia="仿宋" w:cs="仿宋"/>
          <w:b/>
          <w:bCs/>
          <w:color w:val="auto"/>
          <w:sz w:val="24"/>
          <w:lang w:val="zh-CN"/>
        </w:rPr>
        <w:t>　技术文件</w:t>
      </w:r>
    </w:p>
    <w:p w14:paraId="26DCFC97">
      <w:pPr>
        <w:autoSpaceDE w:val="0"/>
        <w:autoSpaceDN w:val="0"/>
        <w:adjustRightInd w:val="0"/>
        <w:snapToGrid w:val="0"/>
        <w:spacing w:line="300" w:lineRule="auto"/>
        <w:ind w:firstLine="482"/>
        <w:rPr>
          <w:color w:val="auto"/>
          <w:lang w:val="zh-CN"/>
        </w:rPr>
      </w:pPr>
      <w:r>
        <w:rPr>
          <w:rFonts w:hint="eastAsia" w:ascii="仿宋" w:hAnsi="仿宋" w:eastAsia="仿宋" w:cs="仿宋"/>
          <w:color w:val="auto"/>
          <w:sz w:val="24"/>
          <w:lang w:val="zh-CN"/>
        </w:rPr>
        <w:t>技术方案；</w:t>
      </w:r>
    </w:p>
    <w:p w14:paraId="6ACE8F5C">
      <w:pPr>
        <w:keepNext/>
        <w:keepLine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lang w:val="en-US" w:eastAsia="zh-CN"/>
        </w:rPr>
        <w:t>19</w:t>
      </w:r>
      <w:r>
        <w:rPr>
          <w:rFonts w:hint="eastAsia" w:ascii="楷体" w:hAnsi="楷体" w:eastAsia="楷体" w:cs="楷体"/>
          <w:color w:val="auto"/>
          <w:sz w:val="28"/>
          <w:szCs w:val="28"/>
          <w:lang w:val="zh-CN"/>
        </w:rPr>
        <w:t>.投标保证金</w:t>
      </w:r>
    </w:p>
    <w:p w14:paraId="13A9D8A5">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未中标的投标人的保证金于开标结束后退还，中标人的保证金在中标人与招标人签订合同后退还。投标单位出现以下情形，交易保证金将不予退还。</w:t>
      </w:r>
    </w:p>
    <w:p w14:paraId="71FD55F5">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（一）投标人在提交投标文件截止时间后撤回投标文件的；</w:t>
      </w:r>
    </w:p>
    <w:p w14:paraId="1617BD59">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（二）投标人在投标文件中提供虚假材料的；</w:t>
      </w:r>
    </w:p>
    <w:p w14:paraId="7B33049B">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（三）投标人与其他单位或者代理机构恶意串通的；</w:t>
      </w:r>
    </w:p>
    <w:p w14:paraId="3297110A">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（四）投标人采用不正当手段骗取中标的；</w:t>
      </w:r>
    </w:p>
    <w:p w14:paraId="39BCD080">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（五）中标公示发布后30日历天内，因中标人原因不签订合同的，视为中标人放弃中标，招标人有权扣除中标人投标保证金。</w:t>
      </w:r>
    </w:p>
    <w:p w14:paraId="5618FE35">
      <w:pPr>
        <w:autoSpaceDE w:val="0"/>
        <w:autoSpaceDN w:val="0"/>
        <w:adjustRightInd w:val="0"/>
        <w:snapToGrid w:val="0"/>
        <w:spacing w:line="300" w:lineRule="auto"/>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（六）在签订合同时向发包人提出附加条件，或者不按照交易文件要求提交履约保证金的，招标人有权扣除中标人投标保证金。</w:t>
      </w:r>
    </w:p>
    <w:p w14:paraId="4884BD00">
      <w:pPr>
        <w:autoSpaceDE w:val="0"/>
        <w:autoSpaceDN w:val="0"/>
        <w:adjustRightInd w:val="0"/>
        <w:snapToGrid w:val="0"/>
        <w:spacing w:line="300" w:lineRule="auto"/>
        <w:ind w:firstLine="480" w:firstLineChars="200"/>
        <w:rPr>
          <w:rFonts w:ascii="仿宋" w:hAnsi="仿宋" w:eastAsia="仿宋" w:cs="仿宋"/>
          <w:color w:val="auto"/>
          <w:kern w:val="0"/>
          <w:sz w:val="24"/>
          <w:lang w:val="zh-CN"/>
        </w:rPr>
      </w:pPr>
      <w:r>
        <w:rPr>
          <w:rFonts w:hint="eastAsia" w:ascii="仿宋" w:hAnsi="仿宋" w:eastAsia="仿宋" w:cs="仿宋"/>
          <w:bCs/>
          <w:color w:val="auto"/>
          <w:sz w:val="24"/>
          <w:lang w:val="zh-CN"/>
        </w:rPr>
        <w:t>（七）相关法律法规规定的其他情形。</w:t>
      </w:r>
    </w:p>
    <w:p w14:paraId="35C21EBF">
      <w:pPr>
        <w:autoSpaceDE w:val="0"/>
        <w:autoSpaceDN w:val="0"/>
        <w:adjustRightInd w:val="0"/>
        <w:snapToGrid w:val="0"/>
        <w:spacing w:line="300" w:lineRule="auto"/>
        <w:rPr>
          <w:rFonts w:ascii="仿宋" w:hAnsi="仿宋" w:eastAsia="仿宋"/>
          <w:color w:val="auto"/>
          <w:sz w:val="24"/>
          <w:lang w:val="zh-CN"/>
        </w:rPr>
      </w:pPr>
    </w:p>
    <w:bookmarkEnd w:id="23"/>
    <w:p w14:paraId="27862042">
      <w:pPr>
        <w:pStyle w:val="2"/>
        <w:numPr>
          <w:ilvl w:val="0"/>
          <w:numId w:val="8"/>
        </w:numPr>
        <w:adjustRightInd w:val="0"/>
        <w:snapToGrid w:val="0"/>
        <w:spacing w:before="0" w:after="0" w:line="300" w:lineRule="auto"/>
        <w:jc w:val="center"/>
        <w:rPr>
          <w:rFonts w:ascii="黑体" w:hAnsi="黑体" w:eastAsia="黑体" w:cs="Arial"/>
          <w:b w:val="0"/>
          <w:bCs/>
          <w:color w:val="auto"/>
          <w:kern w:val="2"/>
          <w:sz w:val="28"/>
          <w:szCs w:val="28"/>
        </w:rPr>
      </w:pPr>
      <w:bookmarkStart w:id="30" w:name="_Toc329009666"/>
      <w:r>
        <w:rPr>
          <w:rFonts w:hint="eastAsia" w:ascii="黑体" w:hAnsi="黑体" w:eastAsia="黑体" w:cs="Arial"/>
          <w:b w:val="0"/>
          <w:bCs/>
          <w:color w:val="auto"/>
          <w:kern w:val="2"/>
          <w:sz w:val="28"/>
          <w:szCs w:val="28"/>
        </w:rPr>
        <w:t xml:space="preserve"> 供应商应当提交的资格、资信证明文件</w:t>
      </w:r>
      <w:bookmarkEnd w:id="30"/>
    </w:p>
    <w:p w14:paraId="45A405AE">
      <w:pPr>
        <w:rPr>
          <w:color w:val="auto"/>
          <w:lang w:val="zh-CN"/>
        </w:rPr>
      </w:pPr>
    </w:p>
    <w:p w14:paraId="28611EC0">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lang w:val="en-US" w:eastAsia="zh-CN"/>
        </w:rPr>
        <w:t>20</w:t>
      </w:r>
      <w:r>
        <w:rPr>
          <w:rFonts w:hint="eastAsia" w:ascii="楷体" w:hAnsi="楷体" w:eastAsia="楷体" w:cs="楷体"/>
          <w:color w:val="auto"/>
          <w:sz w:val="28"/>
          <w:szCs w:val="28"/>
          <w:lang w:val="zh-CN"/>
        </w:rPr>
        <w:t>.供应商必须提供下列证明材料，如未能提供相关资格证明材料，则其所投标书无效。</w:t>
      </w:r>
      <w:bookmarkEnd w:id="24"/>
      <w:bookmarkStart w:id="31" w:name="_Toc329009673"/>
      <w:bookmarkStart w:id="32" w:name="_Toc245133950"/>
      <w:bookmarkStart w:id="33" w:name="_Toc365292223"/>
      <w:bookmarkStart w:id="34" w:name="_Toc294814633"/>
      <w:bookmarkStart w:id="35" w:name="_Toc292632465"/>
      <w:bookmarkStart w:id="36" w:name="_Toc294814069"/>
      <w:bookmarkStart w:id="37" w:name="_Toc294814447"/>
      <w:bookmarkStart w:id="38" w:name="_Toc294814255"/>
      <w:bookmarkStart w:id="39" w:name="_Toc365752095"/>
      <w:bookmarkStart w:id="40" w:name="_Toc309596157"/>
      <w:bookmarkStart w:id="41" w:name="_Toc228850282"/>
    </w:p>
    <w:p w14:paraId="0572DE5F">
      <w:pPr>
        <w:autoSpaceDE w:val="0"/>
        <w:autoSpaceDN w:val="0"/>
        <w:adjustRightInd w:val="0"/>
        <w:snapToGrid w:val="0"/>
        <w:spacing w:line="300" w:lineRule="auto"/>
        <w:ind w:firstLine="482" w:firstLineChars="200"/>
        <w:rPr>
          <w:rFonts w:ascii="仿宋" w:hAnsi="仿宋" w:eastAsia="仿宋" w:cs="仿宋"/>
          <w:color w:val="auto"/>
          <w:sz w:val="24"/>
          <w:lang w:val="zh-CN"/>
        </w:rPr>
      </w:pPr>
      <w:r>
        <w:rPr>
          <w:rFonts w:hint="eastAsia" w:ascii="仿宋" w:hAnsi="仿宋" w:eastAsia="仿宋" w:cs="仿宋"/>
          <w:b/>
          <w:color w:val="auto"/>
          <w:kern w:val="0"/>
          <w:sz w:val="24"/>
          <w:u w:val="single"/>
          <w:lang w:val="zh-CN"/>
        </w:rPr>
        <w:t>见招标公告供应商资质及有关要求。</w:t>
      </w:r>
    </w:p>
    <w:p w14:paraId="4E1D5BCC">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供应商所提供的证明材料若违反下列规定情形之一的，其投标无效。</w:t>
      </w:r>
    </w:p>
    <w:p w14:paraId="36EE4F8F">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供应商提供的资格证明材料必须真实、有效、齐全、完整，其中的字体、印章要清晰。</w:t>
      </w:r>
    </w:p>
    <w:p w14:paraId="6FA4298A">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如采购文件前附表或提供资格条件证明资料规定提交原件的，必须与投标文件同时递交。如营业执照副本等原件在年检期间无法提供的，必须提供由发证机关出具证明材料原件或者由公证机关出具的公证件原件。</w:t>
      </w:r>
    </w:p>
    <w:p w14:paraId="18E3FDC0">
      <w:pPr>
        <w:autoSpaceDE w:val="0"/>
        <w:autoSpaceDN w:val="0"/>
        <w:adjustRightInd w:val="0"/>
        <w:snapToGrid w:val="0"/>
        <w:spacing w:line="300" w:lineRule="auto"/>
        <w:ind w:firstLine="482"/>
        <w:rPr>
          <w:rFonts w:ascii="仿宋" w:hAnsi="仿宋" w:eastAsia="仿宋"/>
          <w:b/>
          <w:color w:val="auto"/>
          <w:sz w:val="24"/>
          <w:u w:val="single"/>
          <w:lang w:val="zh-CN"/>
        </w:rPr>
      </w:pPr>
    </w:p>
    <w:p w14:paraId="42E77B51">
      <w:pPr>
        <w:pStyle w:val="2"/>
        <w:adjustRightInd w:val="0"/>
        <w:snapToGrid w:val="0"/>
        <w:spacing w:before="0" w:after="0" w:line="300" w:lineRule="auto"/>
        <w:jc w:val="center"/>
        <w:rPr>
          <w:rFonts w:ascii="黑体" w:hAnsi="黑体" w:eastAsia="黑体" w:cs="Arial"/>
          <w:b w:val="0"/>
          <w:bCs/>
          <w:color w:val="auto"/>
          <w:kern w:val="2"/>
          <w:sz w:val="28"/>
          <w:szCs w:val="28"/>
        </w:rPr>
      </w:pPr>
      <w:r>
        <w:rPr>
          <w:rFonts w:hint="eastAsia" w:ascii="黑体" w:hAnsi="黑体" w:eastAsia="黑体" w:cs="Arial"/>
          <w:b w:val="0"/>
          <w:bCs/>
          <w:color w:val="auto"/>
          <w:kern w:val="2"/>
          <w:sz w:val="28"/>
          <w:szCs w:val="28"/>
        </w:rPr>
        <w:t>第六章  投标截止时间、开标时间以及地点</w:t>
      </w:r>
    </w:p>
    <w:p w14:paraId="35A1F4FA">
      <w:pPr>
        <w:autoSpaceDE w:val="0"/>
        <w:autoSpaceDN w:val="0"/>
        <w:adjustRightInd w:val="0"/>
        <w:snapToGrid w:val="0"/>
        <w:spacing w:line="300" w:lineRule="auto"/>
        <w:rPr>
          <w:rFonts w:ascii="楷体" w:hAnsi="楷体" w:eastAsia="楷体" w:cs="楷体"/>
          <w:color w:val="auto"/>
          <w:sz w:val="28"/>
          <w:szCs w:val="28"/>
        </w:rPr>
      </w:pPr>
      <w:bookmarkStart w:id="42" w:name="_Toc329009668"/>
    </w:p>
    <w:p w14:paraId="7EA670E0">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lang w:val="zh-CN"/>
        </w:rPr>
        <w:t>.投标文件的递交</w:t>
      </w:r>
    </w:p>
    <w:p w14:paraId="6BC52559">
      <w:pPr>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见招标文件前附表。</w:t>
      </w:r>
    </w:p>
    <w:p w14:paraId="677D21EE">
      <w:pPr>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lang w:val="zh-CN"/>
        </w:rPr>
        <w:t>.投标文件的修改与撤回</w:t>
      </w:r>
    </w:p>
    <w:p w14:paraId="2A4B3AA5">
      <w:pPr>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.1在投标截止时间前，供应商可以修改或撤回已递交的投标文件，但应以书面形式通知采购人。</w:t>
      </w:r>
    </w:p>
    <w:p w14:paraId="7B4C6755">
      <w:pPr>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.2供应商修改或撤回已递交投标文件书面通知应按照招标文件要求签字或盖章。采购人收到书面通知后，向供应商出具签收凭证。</w:t>
      </w:r>
    </w:p>
    <w:p w14:paraId="2B91440A">
      <w:pPr>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.3修改的内容为投标文件的组成部分。修改的投标文件应按照招标文件规定进行编制、密封、标记和递交，并标明“修改”字样。</w:t>
      </w:r>
    </w:p>
    <w:p w14:paraId="474F7C82">
      <w:pPr>
        <w:pStyle w:val="53"/>
        <w:rPr>
          <w:color w:val="auto"/>
          <w:lang w:val="zh-CN"/>
        </w:rPr>
      </w:pPr>
    </w:p>
    <w:p w14:paraId="2CA70737">
      <w:pPr>
        <w:pStyle w:val="2"/>
        <w:adjustRightInd w:val="0"/>
        <w:snapToGrid w:val="0"/>
        <w:spacing w:before="0" w:after="0" w:line="300" w:lineRule="auto"/>
        <w:jc w:val="center"/>
        <w:rPr>
          <w:color w:val="auto"/>
          <w:lang w:val="zh-CN"/>
        </w:rPr>
      </w:pPr>
      <w:r>
        <w:rPr>
          <w:rFonts w:hint="eastAsia" w:ascii="黑体" w:hAnsi="黑体" w:eastAsia="黑体" w:cs="Arial"/>
          <w:b w:val="0"/>
          <w:bCs/>
          <w:color w:val="auto"/>
          <w:kern w:val="2"/>
          <w:sz w:val="28"/>
          <w:szCs w:val="28"/>
        </w:rPr>
        <w:t>第七章  开标、评标、中标以及废标</w:t>
      </w:r>
      <w:bookmarkEnd w:id="42"/>
    </w:p>
    <w:p w14:paraId="37FFCCE6">
      <w:pPr>
        <w:autoSpaceDE w:val="0"/>
        <w:autoSpaceDN w:val="0"/>
        <w:adjustRightInd w:val="0"/>
        <w:snapToGrid w:val="0"/>
        <w:spacing w:line="300" w:lineRule="auto"/>
        <w:ind w:left="-69"/>
        <w:rPr>
          <w:rFonts w:ascii="楷体" w:hAnsi="楷体" w:eastAsia="楷体" w:cs="楷体"/>
          <w:color w:val="auto"/>
          <w:sz w:val="28"/>
          <w:szCs w:val="28"/>
        </w:rPr>
      </w:pPr>
    </w:p>
    <w:p w14:paraId="104976E7">
      <w:pPr>
        <w:autoSpaceDE w:val="0"/>
        <w:autoSpaceDN w:val="0"/>
        <w:adjustRightInd w:val="0"/>
        <w:snapToGrid w:val="0"/>
        <w:spacing w:line="300" w:lineRule="auto"/>
        <w:ind w:left="-69"/>
        <w:rPr>
          <w:rFonts w:ascii="楷体" w:hAnsi="楷体" w:eastAsia="楷体" w:cs="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rPr>
        <w:t>.开标时间和地点</w:t>
      </w:r>
    </w:p>
    <w:p w14:paraId="7D96AF14">
      <w:pPr>
        <w:autoSpaceDE w:val="0"/>
        <w:autoSpaceDN w:val="0"/>
        <w:adjustRightInd w:val="0"/>
        <w:snapToGrid w:val="0"/>
        <w:spacing w:line="300" w:lineRule="auto"/>
        <w:ind w:firstLine="410"/>
        <w:rPr>
          <w:rFonts w:ascii="仿宋" w:hAnsi="仿宋" w:eastAsia="仿宋" w:cs="仿宋"/>
          <w:color w:val="auto"/>
          <w:sz w:val="24"/>
          <w:lang w:val="zh-CN"/>
        </w:rPr>
      </w:pPr>
      <w:r>
        <w:rPr>
          <w:rFonts w:hint="eastAsia" w:ascii="仿宋" w:hAnsi="仿宋" w:eastAsia="仿宋" w:cs="仿宋"/>
          <w:color w:val="auto"/>
          <w:sz w:val="24"/>
          <w:lang w:val="zh-CN"/>
        </w:rPr>
        <w:t>采购人在投标截止时间（开标时间）和供应商须知前附表规定的地点公开开标，并邀请所有供应商的法定代表人或其授权代表准时参加。</w:t>
      </w:r>
    </w:p>
    <w:p w14:paraId="553A723A">
      <w:pPr>
        <w:autoSpaceDE w:val="0"/>
        <w:autoSpaceDN w:val="0"/>
        <w:adjustRightInd w:val="0"/>
        <w:snapToGrid w:val="0"/>
        <w:spacing w:line="300" w:lineRule="auto"/>
        <w:ind w:left="-69"/>
        <w:rPr>
          <w:rFonts w:ascii="楷体" w:hAnsi="楷体" w:eastAsia="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lang w:val="zh-CN"/>
        </w:rPr>
        <w:t>.开标程序</w:t>
      </w:r>
    </w:p>
    <w:p w14:paraId="193833CD">
      <w:pPr>
        <w:autoSpaceDE w:val="0"/>
        <w:autoSpaceDN w:val="0"/>
        <w:adjustRightInd w:val="0"/>
        <w:snapToGrid w:val="0"/>
        <w:spacing w:line="300" w:lineRule="auto"/>
        <w:ind w:firstLine="410"/>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ascii="仿宋" w:hAnsi="仿宋" w:eastAsia="仿宋" w:cs="仿宋"/>
          <w:color w:val="auto"/>
          <w:sz w:val="24"/>
          <w:lang w:val="zh-CN"/>
        </w:rPr>
        <w:t>.1</w:t>
      </w:r>
      <w:r>
        <w:rPr>
          <w:rFonts w:hint="eastAsia" w:ascii="仿宋" w:hAnsi="仿宋" w:eastAsia="仿宋" w:cs="仿宋"/>
          <w:color w:val="auto"/>
          <w:sz w:val="24"/>
          <w:lang w:val="zh-CN"/>
        </w:rPr>
        <w:t>宣布开标纪律；</w:t>
      </w:r>
    </w:p>
    <w:p w14:paraId="21FBB46B">
      <w:pPr>
        <w:autoSpaceDE w:val="0"/>
        <w:autoSpaceDN w:val="0"/>
        <w:adjustRightInd w:val="0"/>
        <w:snapToGrid w:val="0"/>
        <w:spacing w:line="300" w:lineRule="auto"/>
        <w:ind w:firstLine="410"/>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ascii="仿宋" w:hAnsi="仿宋" w:eastAsia="仿宋" w:cs="仿宋"/>
          <w:color w:val="auto"/>
          <w:sz w:val="24"/>
          <w:lang w:val="zh-CN"/>
        </w:rPr>
        <w:t>.2</w:t>
      </w:r>
      <w:r>
        <w:rPr>
          <w:rFonts w:hint="eastAsia" w:ascii="仿宋" w:hAnsi="仿宋" w:eastAsia="仿宋" w:cs="仿宋"/>
          <w:color w:val="auto"/>
          <w:sz w:val="24"/>
          <w:lang w:val="zh-CN"/>
        </w:rPr>
        <w:t>公布在投标截止时间前递交投标文件的供应商名称；</w:t>
      </w:r>
    </w:p>
    <w:p w14:paraId="408D945A">
      <w:pPr>
        <w:autoSpaceDE w:val="0"/>
        <w:autoSpaceDN w:val="0"/>
        <w:adjustRightInd w:val="0"/>
        <w:snapToGrid w:val="0"/>
        <w:spacing w:line="300" w:lineRule="auto"/>
        <w:ind w:firstLine="410"/>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ascii="仿宋" w:hAnsi="仿宋" w:eastAsia="仿宋" w:cs="仿宋"/>
          <w:color w:val="auto"/>
          <w:sz w:val="24"/>
          <w:lang w:val="zh-CN"/>
        </w:rPr>
        <w:t>.3</w:t>
      </w:r>
      <w:r>
        <w:rPr>
          <w:rFonts w:hint="eastAsia" w:ascii="仿宋" w:hAnsi="仿宋" w:eastAsia="仿宋" w:cs="仿宋"/>
          <w:color w:val="auto"/>
          <w:sz w:val="24"/>
          <w:lang w:val="zh-CN"/>
        </w:rPr>
        <w:t>宣布主持人、唱标人、记录人等有关人员姓名；</w:t>
      </w:r>
    </w:p>
    <w:p w14:paraId="293F4CD9">
      <w:pPr>
        <w:autoSpaceDE w:val="0"/>
        <w:autoSpaceDN w:val="0"/>
        <w:adjustRightInd w:val="0"/>
        <w:snapToGrid w:val="0"/>
        <w:spacing w:line="300" w:lineRule="auto"/>
        <w:ind w:left="-69"/>
        <w:rPr>
          <w:rFonts w:ascii="仿宋" w:hAnsi="仿宋" w:eastAsia="仿宋"/>
          <w:color w:val="auto"/>
          <w:sz w:val="24"/>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lang w:val="zh-CN"/>
        </w:rPr>
        <w:t>.开标</w:t>
      </w:r>
    </w:p>
    <w:p w14:paraId="758A0920">
      <w:pPr>
        <w:autoSpaceDE w:val="0"/>
        <w:autoSpaceDN w:val="0"/>
        <w:adjustRightInd w:val="0"/>
        <w:snapToGrid w:val="0"/>
        <w:spacing w:line="300" w:lineRule="auto"/>
        <w:ind w:firstLine="480" w:firstLineChars="200"/>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.1</w:t>
      </w:r>
      <w:r>
        <w:rPr>
          <w:rFonts w:hint="eastAsia" w:ascii="仿宋" w:hAnsi="仿宋" w:eastAsia="仿宋" w:cs="仿宋"/>
          <w:color w:val="auto"/>
          <w:sz w:val="24"/>
          <w:lang w:val="zh-CN"/>
        </w:rPr>
        <w:t>开标应当在招标文件确定的提交投标文件截止时间的同一时间公开进行；采购代理机构按照本招标文件规定的时间和地点组织召开开标会议。</w:t>
      </w:r>
    </w:p>
    <w:p w14:paraId="6CDE29C8">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.2</w:t>
      </w:r>
      <w:r>
        <w:rPr>
          <w:rFonts w:hint="eastAsia" w:ascii="仿宋" w:hAnsi="仿宋" w:eastAsia="仿宋" w:cs="仿宋"/>
          <w:color w:val="auto"/>
          <w:sz w:val="24"/>
          <w:lang w:val="zh-CN"/>
        </w:rPr>
        <w:t>检查投标文件密封情况。</w:t>
      </w:r>
    </w:p>
    <w:p w14:paraId="6C91A0F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经确认无异议的，由采购代理机构工作人员当众拆封，开启各供应商投标文件。按照上述规定开启投标文件后，供应商再对投标文件的密封情况提出异议的，采购人或者采购代理机构不予受理。</w:t>
      </w:r>
    </w:p>
    <w:p w14:paraId="7FD7AA03">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.3</w:t>
      </w:r>
      <w:r>
        <w:rPr>
          <w:rFonts w:hint="eastAsia" w:ascii="仿宋" w:hAnsi="仿宋" w:eastAsia="仿宋" w:cs="仿宋"/>
          <w:color w:val="auto"/>
          <w:sz w:val="24"/>
          <w:lang w:val="zh-CN"/>
        </w:rPr>
        <w:t>由采购代理机构工作人员唱标。</w:t>
      </w:r>
    </w:p>
    <w:p w14:paraId="236D2924">
      <w:pPr>
        <w:tabs>
          <w:tab w:val="left" w:pos="0"/>
        </w:tabs>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.4</w:t>
      </w:r>
      <w:r>
        <w:rPr>
          <w:rFonts w:hint="eastAsia" w:ascii="仿宋" w:hAnsi="仿宋" w:eastAsia="仿宋" w:cs="仿宋"/>
          <w:color w:val="auto"/>
          <w:sz w:val="24"/>
          <w:lang w:val="zh-CN"/>
        </w:rPr>
        <w:t>投标文件有下列情况之一，采购人或者采购代理机构不予受理：</w:t>
      </w:r>
    </w:p>
    <w:p w14:paraId="22706442">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.4.1</w:t>
      </w:r>
      <w:r>
        <w:rPr>
          <w:rFonts w:hint="eastAsia" w:ascii="仿宋" w:hAnsi="仿宋" w:eastAsia="仿宋" w:cs="仿宋"/>
          <w:color w:val="auto"/>
          <w:sz w:val="24"/>
          <w:lang w:val="zh-CN"/>
        </w:rPr>
        <w:t>逾期送达的或者未送达指定地点的；</w:t>
      </w:r>
    </w:p>
    <w:p w14:paraId="4790BEDF">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ascii="仿宋" w:hAnsi="仿宋" w:eastAsia="仿宋" w:cs="仿宋"/>
          <w:color w:val="auto"/>
          <w:sz w:val="24"/>
          <w:lang w:val="zh-CN"/>
        </w:rPr>
        <w:t>.4.2</w:t>
      </w:r>
      <w:r>
        <w:rPr>
          <w:rFonts w:hint="eastAsia" w:ascii="仿宋" w:hAnsi="仿宋" w:eastAsia="仿宋" w:cs="仿宋"/>
          <w:color w:val="auto"/>
          <w:sz w:val="24"/>
          <w:lang w:val="zh-CN"/>
        </w:rPr>
        <w:t>违反招标、投标纪律的；</w:t>
      </w:r>
    </w:p>
    <w:p w14:paraId="7C904365">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lang w:val="zh-CN"/>
        </w:rPr>
        <w:t>.评标委员会</w:t>
      </w:r>
    </w:p>
    <w:p w14:paraId="0D82A9F4">
      <w:pPr>
        <w:tabs>
          <w:tab w:val="left" w:pos="720"/>
        </w:tabs>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采购人按照《中华人民共和国政府采购法》以及有关规定组建评标委员会。评标由依法组建的评标委员会负责。成员人数为三人以及以上单数</w:t>
      </w:r>
      <w:r>
        <w:rPr>
          <w:rFonts w:hint="eastAsia" w:ascii="仿宋" w:hAnsi="仿宋" w:eastAsia="仿宋" w:cs="仿宋"/>
          <w:b/>
          <w:color w:val="auto"/>
          <w:sz w:val="24"/>
          <w:lang w:val="zh-CN"/>
        </w:rPr>
        <w:t>（人数确定见招标文件前附表）</w:t>
      </w:r>
      <w:r>
        <w:rPr>
          <w:rFonts w:hint="eastAsia" w:ascii="仿宋" w:hAnsi="仿宋" w:eastAsia="仿宋" w:cs="仿宋"/>
          <w:color w:val="auto"/>
          <w:sz w:val="24"/>
          <w:lang w:val="zh-CN"/>
        </w:rPr>
        <w:t>。</w:t>
      </w:r>
    </w:p>
    <w:p w14:paraId="2D28973E">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lang w:val="zh-CN"/>
        </w:rPr>
        <w:t>.评标程序</w:t>
      </w:r>
    </w:p>
    <w:p w14:paraId="1E8FB361">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.1</w:t>
      </w:r>
      <w:r>
        <w:rPr>
          <w:rFonts w:hint="eastAsia" w:ascii="仿宋" w:hAnsi="仿宋" w:eastAsia="仿宋" w:cs="仿宋"/>
          <w:color w:val="auto"/>
          <w:sz w:val="24"/>
          <w:lang w:val="zh-CN"/>
        </w:rPr>
        <w:t>宣布评标纪律以及回避提示；</w:t>
      </w:r>
    </w:p>
    <w:p w14:paraId="2967D537">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.2</w:t>
      </w:r>
      <w:r>
        <w:rPr>
          <w:rFonts w:hint="eastAsia" w:ascii="仿宋" w:hAnsi="仿宋" w:eastAsia="仿宋" w:cs="仿宋"/>
          <w:color w:val="auto"/>
          <w:sz w:val="24"/>
          <w:lang w:val="zh-CN"/>
        </w:rPr>
        <w:t>组织推荐评标委员会组长；</w:t>
      </w:r>
    </w:p>
    <w:p w14:paraId="0C62E28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.3</w:t>
      </w:r>
      <w:r>
        <w:rPr>
          <w:rFonts w:hint="eastAsia" w:ascii="仿宋" w:hAnsi="仿宋" w:eastAsia="仿宋" w:cs="仿宋"/>
          <w:color w:val="auto"/>
          <w:sz w:val="24"/>
          <w:lang w:val="zh-CN"/>
        </w:rPr>
        <w:t>资格性审查；</w:t>
      </w:r>
    </w:p>
    <w:p w14:paraId="0DEE89D1">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.4</w:t>
      </w:r>
      <w:r>
        <w:rPr>
          <w:rFonts w:hint="eastAsia" w:ascii="仿宋" w:hAnsi="仿宋" w:eastAsia="仿宋" w:cs="仿宋"/>
          <w:color w:val="auto"/>
          <w:sz w:val="24"/>
          <w:lang w:val="zh-CN"/>
        </w:rPr>
        <w:t>符合性审查；</w:t>
      </w:r>
    </w:p>
    <w:p w14:paraId="47E76927">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.5</w:t>
      </w:r>
      <w:r>
        <w:rPr>
          <w:rFonts w:hint="eastAsia" w:ascii="仿宋" w:hAnsi="仿宋" w:eastAsia="仿宋" w:cs="仿宋"/>
          <w:color w:val="auto"/>
          <w:sz w:val="24"/>
          <w:lang w:val="zh-CN"/>
        </w:rPr>
        <w:t>技术评审；</w:t>
      </w:r>
    </w:p>
    <w:p w14:paraId="600EDB0E">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.6</w:t>
      </w:r>
      <w:r>
        <w:rPr>
          <w:rFonts w:hint="eastAsia" w:ascii="仿宋" w:hAnsi="仿宋" w:eastAsia="仿宋" w:cs="仿宋"/>
          <w:color w:val="auto"/>
          <w:sz w:val="24"/>
          <w:lang w:val="zh-CN"/>
        </w:rPr>
        <w:t>澄清有关问题；</w:t>
      </w:r>
    </w:p>
    <w:p w14:paraId="63425E30">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.7</w:t>
      </w:r>
      <w:r>
        <w:rPr>
          <w:rFonts w:hint="eastAsia" w:ascii="仿宋" w:hAnsi="仿宋" w:eastAsia="仿宋" w:cs="仿宋"/>
          <w:color w:val="auto"/>
          <w:sz w:val="24"/>
          <w:lang w:val="zh-CN"/>
        </w:rPr>
        <w:t>综合打分；</w:t>
      </w:r>
    </w:p>
    <w:p w14:paraId="3A7709AB">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.8</w:t>
      </w:r>
      <w:r>
        <w:rPr>
          <w:rFonts w:hint="eastAsia" w:ascii="仿宋" w:hAnsi="仿宋" w:eastAsia="仿宋" w:cs="仿宋"/>
          <w:color w:val="auto"/>
          <w:sz w:val="24"/>
          <w:lang w:val="zh-CN"/>
        </w:rPr>
        <w:t>确定中标人或者推荐中标候选人名单；</w:t>
      </w:r>
    </w:p>
    <w:p w14:paraId="4B3FC7A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.9</w:t>
      </w:r>
      <w:r>
        <w:rPr>
          <w:rFonts w:hint="eastAsia" w:ascii="仿宋" w:hAnsi="仿宋" w:eastAsia="仿宋" w:cs="仿宋"/>
          <w:color w:val="auto"/>
          <w:sz w:val="24"/>
          <w:lang w:val="zh-CN"/>
        </w:rPr>
        <w:t>编写评标报告。</w:t>
      </w:r>
    </w:p>
    <w:p w14:paraId="0BEE573E">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ascii="仿宋" w:hAnsi="仿宋" w:eastAsia="仿宋" w:cs="仿宋"/>
          <w:color w:val="auto"/>
          <w:sz w:val="24"/>
          <w:lang w:val="zh-CN"/>
        </w:rPr>
        <w:t>.10</w:t>
      </w:r>
      <w:r>
        <w:rPr>
          <w:rFonts w:hint="eastAsia" w:ascii="仿宋" w:hAnsi="仿宋" w:eastAsia="仿宋" w:cs="仿宋"/>
          <w:color w:val="auto"/>
          <w:sz w:val="24"/>
          <w:lang w:val="zh-CN"/>
        </w:rPr>
        <w:t>宣布评标结果。</w:t>
      </w:r>
    </w:p>
    <w:p w14:paraId="6CB57D11">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lang w:val="zh-CN"/>
        </w:rPr>
        <w:t>.评标</w:t>
      </w:r>
    </w:p>
    <w:p w14:paraId="5E7EEED5">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.1</w:t>
      </w:r>
      <w:r>
        <w:rPr>
          <w:rFonts w:hint="eastAsia" w:ascii="仿宋" w:hAnsi="仿宋" w:eastAsia="仿宋" w:cs="仿宋"/>
          <w:color w:val="auto"/>
          <w:sz w:val="24"/>
          <w:lang w:val="zh-CN"/>
        </w:rPr>
        <w:t>第一阶段：资格性审查</w:t>
      </w:r>
    </w:p>
    <w:p w14:paraId="1E4371E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采购人依据法律法规和招标文件的规定，对所有供应商的商务部分投标文件中的资格证明等进行审查，并确定供应商投标资格。</w:t>
      </w:r>
    </w:p>
    <w:p w14:paraId="3A47EA5F">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.2</w:t>
      </w:r>
      <w:r>
        <w:rPr>
          <w:rFonts w:hint="eastAsia" w:ascii="仿宋" w:hAnsi="仿宋" w:eastAsia="仿宋" w:cs="仿宋"/>
          <w:color w:val="auto"/>
          <w:sz w:val="24"/>
          <w:lang w:val="zh-CN"/>
        </w:rPr>
        <w:t>第二阶段：符合性审查</w:t>
      </w:r>
    </w:p>
    <w:p w14:paraId="22EDD1C3">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评标委员会依据招标文件的规定，对供应商投标文件的有效性、完整性以及对招标文件的响应程度进行审查，以判定是否对招标文件的实质性要求做出响应。</w:t>
      </w:r>
    </w:p>
    <w:p w14:paraId="68E1DED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.3</w:t>
      </w:r>
      <w:r>
        <w:rPr>
          <w:rFonts w:hint="eastAsia" w:ascii="仿宋" w:hAnsi="仿宋" w:eastAsia="仿宋" w:cs="仿宋"/>
          <w:color w:val="auto"/>
          <w:sz w:val="24"/>
          <w:lang w:val="zh-CN"/>
        </w:rPr>
        <w:t>在资格性和符合性审查同时，对不合格供应商或者投标无效的供应商，评标委员会必须提出不合格或者投标无效的事实依据，并出具不合格或者投标无效说明，评标委员会全体成员签字确认。</w:t>
      </w:r>
    </w:p>
    <w:p w14:paraId="108D7D71">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.4</w:t>
      </w:r>
      <w:r>
        <w:rPr>
          <w:rFonts w:hint="eastAsia" w:ascii="仿宋" w:hAnsi="仿宋" w:eastAsia="仿宋" w:cs="仿宋"/>
          <w:color w:val="auto"/>
          <w:sz w:val="24"/>
          <w:lang w:val="zh-CN"/>
        </w:rPr>
        <w:t>第三阶段：技术和商务评审</w:t>
      </w:r>
    </w:p>
    <w:p w14:paraId="6ACE44E4">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w:t>
      </w:r>
      <w:r>
        <w:rPr>
          <w:rFonts w:ascii="仿宋" w:hAnsi="仿宋" w:eastAsia="仿宋" w:cs="仿宋"/>
          <w:color w:val="auto"/>
          <w:sz w:val="24"/>
          <w:lang w:val="zh-CN"/>
        </w:rPr>
        <w:t>5</w:t>
      </w:r>
      <w:r>
        <w:rPr>
          <w:rFonts w:hint="eastAsia" w:ascii="仿宋" w:hAnsi="仿宋" w:eastAsia="仿宋" w:cs="仿宋"/>
          <w:color w:val="auto"/>
          <w:sz w:val="24"/>
          <w:lang w:val="zh-CN"/>
        </w:rPr>
        <w:t>技术和商务打分</w:t>
      </w:r>
    </w:p>
    <w:p w14:paraId="0653FA8B">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.6</w:t>
      </w:r>
      <w:r>
        <w:rPr>
          <w:rFonts w:hint="eastAsia" w:ascii="仿宋" w:hAnsi="仿宋" w:eastAsia="仿宋" w:cs="仿宋"/>
          <w:color w:val="auto"/>
          <w:sz w:val="24"/>
          <w:lang w:val="zh-CN"/>
        </w:rPr>
        <w:t>商务和技术评审加分详见本招标文件第十三章“评标办法”。</w:t>
      </w:r>
    </w:p>
    <w:p w14:paraId="1AD695FA">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ascii="仿宋" w:hAnsi="仿宋" w:eastAsia="仿宋" w:cs="仿宋"/>
          <w:color w:val="auto"/>
          <w:sz w:val="24"/>
          <w:lang w:val="zh-CN"/>
        </w:rPr>
        <w:t>.7</w:t>
      </w:r>
      <w:r>
        <w:rPr>
          <w:rFonts w:hint="eastAsia" w:ascii="仿宋" w:hAnsi="仿宋" w:eastAsia="仿宋" w:cs="仿宋"/>
          <w:color w:val="auto"/>
          <w:sz w:val="24"/>
          <w:lang w:val="zh-CN"/>
        </w:rPr>
        <w:t>评分结束后，交采购代理机构汇总、统计，打印出结果，评标委员会应对供应商的报价、商务和技术得分进行最后的复核，并签字确认。</w:t>
      </w:r>
    </w:p>
    <w:p w14:paraId="4A03D3A1">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lang w:val="en-US" w:eastAsia="zh-CN"/>
        </w:rPr>
        <w:t>29</w:t>
      </w:r>
      <w:r>
        <w:rPr>
          <w:rFonts w:hint="eastAsia" w:ascii="楷体" w:hAnsi="楷体" w:eastAsia="楷体" w:cs="楷体"/>
          <w:color w:val="auto"/>
          <w:sz w:val="28"/>
          <w:szCs w:val="28"/>
          <w:lang w:val="zh-CN"/>
        </w:rPr>
        <w:t>.澄清</w:t>
      </w:r>
    </w:p>
    <w:p w14:paraId="2041BF1A">
      <w:pPr>
        <w:autoSpaceDE w:val="0"/>
        <w:autoSpaceDN w:val="0"/>
        <w:adjustRightInd w:val="0"/>
        <w:snapToGrid w:val="0"/>
        <w:spacing w:line="300" w:lineRule="auto"/>
        <w:ind w:firstLine="482"/>
        <w:rPr>
          <w:rFonts w:ascii="仿宋" w:hAnsi="仿宋" w:eastAsia="仿宋"/>
          <w:color w:val="auto"/>
          <w:sz w:val="24"/>
        </w:rPr>
      </w:pPr>
      <w:r>
        <w:rPr>
          <w:rFonts w:hint="eastAsia" w:ascii="仿宋" w:hAnsi="仿宋" w:eastAsia="仿宋" w:cs="仿宋"/>
          <w:color w:val="auto"/>
          <w:sz w:val="24"/>
          <w:lang w:val="en-US" w:eastAsia="zh-CN"/>
        </w:rPr>
        <w:t>29</w:t>
      </w:r>
      <w:r>
        <w:rPr>
          <w:rFonts w:ascii="仿宋" w:hAnsi="仿宋" w:eastAsia="仿宋" w:cs="仿宋"/>
          <w:color w:val="auto"/>
          <w:sz w:val="24"/>
          <w:lang w:val="zh-CN"/>
        </w:rPr>
        <w:t>.1</w:t>
      </w:r>
      <w:r>
        <w:rPr>
          <w:rFonts w:hint="eastAsia" w:ascii="仿宋" w:hAnsi="仿宋" w:eastAsia="仿宋" w:cs="仿宋"/>
          <w:color w:val="auto"/>
          <w:sz w:val="24"/>
          <w:lang w:val="zh-CN"/>
        </w:rPr>
        <w:t>对投标文件中含义不明确、同类问题表述不一致或者有明显文字和计算错误的内容，评标委员会应以书面形式要求供应商做出必要的澄清、承诺、说明或者纠正。供应商的澄清、承诺、说明或者纠正应采取书面形式，由法定代表人或者被授权代表签字，并不得超出投标文件的范围或者改变投标文件的实质性内容。</w:t>
      </w:r>
    </w:p>
    <w:p w14:paraId="11184EA8">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en-US" w:eastAsia="zh-CN"/>
        </w:rPr>
        <w:t>29</w:t>
      </w:r>
      <w:r>
        <w:rPr>
          <w:rFonts w:ascii="仿宋" w:hAnsi="仿宋" w:eastAsia="仿宋" w:cs="仿宋"/>
          <w:color w:val="auto"/>
          <w:sz w:val="24"/>
          <w:lang w:val="zh-CN"/>
        </w:rPr>
        <w:t>.2</w:t>
      </w:r>
      <w:r>
        <w:rPr>
          <w:rFonts w:hint="eastAsia" w:ascii="仿宋" w:hAnsi="仿宋" w:eastAsia="仿宋" w:cs="仿宋"/>
          <w:color w:val="auto"/>
          <w:sz w:val="24"/>
          <w:lang w:val="zh-CN"/>
        </w:rPr>
        <w:t>评标委员会判断投标文件的响应性仅基于投标文件本身而不靠外部因素。未响应实质性条款的，投标评标委员会有权确定其投标无效，供应商不能通过修正、撤销或者澄清不符之处而使其投标成为实质性响应的投标。</w:t>
      </w:r>
    </w:p>
    <w:p w14:paraId="6834A46B">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评标委员会可以允许供应商修改或者澄清其投标文件中不构成实质偏离的、微小的、非正规的不一致或者不规则的地方。</w:t>
      </w:r>
    </w:p>
    <w:p w14:paraId="60F32C71">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0</w:t>
      </w:r>
      <w:r>
        <w:rPr>
          <w:rFonts w:hint="eastAsia" w:ascii="楷体" w:hAnsi="楷体" w:eastAsia="楷体" w:cs="楷体"/>
          <w:color w:val="auto"/>
          <w:sz w:val="28"/>
          <w:szCs w:val="28"/>
          <w:lang w:val="zh-CN"/>
        </w:rPr>
        <w:t>.定标</w:t>
      </w:r>
    </w:p>
    <w:p w14:paraId="3A925885">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0</w:t>
      </w:r>
      <w:r>
        <w:rPr>
          <w:rFonts w:ascii="仿宋" w:hAnsi="仿宋" w:eastAsia="仿宋" w:cs="仿宋"/>
          <w:color w:val="auto"/>
          <w:sz w:val="24"/>
          <w:lang w:val="zh-CN"/>
        </w:rPr>
        <w:t>.1</w:t>
      </w:r>
      <w:r>
        <w:rPr>
          <w:rFonts w:hint="eastAsia" w:ascii="仿宋" w:hAnsi="仿宋" w:eastAsia="仿宋" w:cs="仿宋"/>
          <w:color w:val="auto"/>
          <w:sz w:val="24"/>
          <w:lang w:val="zh-CN"/>
        </w:rPr>
        <w:t>本次采购人授权评标委员会确定中标人。</w:t>
      </w:r>
    </w:p>
    <w:p w14:paraId="36AF27AC">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0</w:t>
      </w:r>
      <w:r>
        <w:rPr>
          <w:rFonts w:ascii="仿宋" w:hAnsi="仿宋" w:eastAsia="仿宋" w:cs="仿宋"/>
          <w:color w:val="auto"/>
          <w:sz w:val="24"/>
          <w:lang w:val="zh-CN"/>
        </w:rPr>
        <w:t>.2</w:t>
      </w:r>
      <w:r>
        <w:rPr>
          <w:rFonts w:hint="eastAsia" w:ascii="仿宋" w:hAnsi="仿宋" w:eastAsia="仿宋" w:cs="仿宋"/>
          <w:color w:val="auto"/>
          <w:sz w:val="24"/>
          <w:lang w:val="zh-CN"/>
        </w:rPr>
        <w:t>本次招标采用综合评分法。</w:t>
      </w:r>
    </w:p>
    <w:p w14:paraId="03378FD2">
      <w:pPr>
        <w:autoSpaceDE w:val="0"/>
        <w:autoSpaceDN w:val="0"/>
        <w:adjustRightInd w:val="0"/>
        <w:snapToGrid w:val="0"/>
        <w:spacing w:line="264" w:lineRule="auto"/>
        <w:ind w:firstLine="480"/>
        <w:rPr>
          <w:rFonts w:ascii="仿宋" w:hAnsi="仿宋" w:eastAsia="仿宋"/>
          <w:color w:val="auto"/>
          <w:kern w:val="0"/>
          <w:sz w:val="24"/>
          <w:lang w:val="zh-CN"/>
        </w:rPr>
      </w:pPr>
      <w:r>
        <w:rPr>
          <w:rFonts w:hint="eastAsia" w:ascii="仿宋" w:hAnsi="仿宋" w:eastAsia="仿宋" w:cs="仿宋"/>
          <w:color w:val="auto"/>
          <w:kern w:val="0"/>
          <w:sz w:val="24"/>
          <w:lang w:val="zh-CN"/>
        </w:rPr>
        <w:t>综合评分法，是指在最大限度地满足招标文件实质性要求前提下，按照招标文件中规定的各项因素进行综合评审后，以评标总得分最高的供应商作为中标候选供应商或者中标供应商的评标方法。综合评分的主要因素是：价格、技术、财务状况、信誉、业绩、服务、对招标文件的响应程度，以及相应的比重或者权值等。评标时，评标委员会各成员应当独立对每个有效供应商的标书进行评价、打分，然后汇总每个供应商每项评分因素的得分。</w:t>
      </w:r>
    </w:p>
    <w:p w14:paraId="01067930">
      <w:pPr>
        <w:autoSpaceDE w:val="0"/>
        <w:autoSpaceDN w:val="0"/>
        <w:adjustRightInd w:val="0"/>
        <w:snapToGrid w:val="0"/>
        <w:spacing w:line="264" w:lineRule="auto"/>
        <w:ind w:firstLine="482"/>
        <w:rPr>
          <w:rFonts w:ascii="仿宋" w:hAnsi="仿宋" w:eastAsia="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0</w:t>
      </w:r>
      <w:r>
        <w:rPr>
          <w:rFonts w:ascii="仿宋" w:hAnsi="仿宋" w:eastAsia="仿宋" w:cs="仿宋"/>
          <w:color w:val="auto"/>
          <w:kern w:val="0"/>
          <w:sz w:val="24"/>
          <w:lang w:val="zh-CN"/>
        </w:rPr>
        <w:t>.3</w:t>
      </w:r>
      <w:r>
        <w:rPr>
          <w:rFonts w:hint="eastAsia" w:ascii="仿宋" w:hAnsi="仿宋" w:eastAsia="仿宋" w:cs="仿宋"/>
          <w:color w:val="auto"/>
          <w:kern w:val="0"/>
          <w:sz w:val="24"/>
          <w:lang w:val="zh-CN"/>
        </w:rPr>
        <w:t>采用综合评分法的，按照评审后综合得分由高到低顺序排列。综合得分相同的，投标报价低的供应商中标；综合得分且投标报价相同的，技术评审得分最高的供应商中标；仍相同的，由评标委员会投票，按照少数服从多数的原则确定中标人。</w:t>
      </w:r>
    </w:p>
    <w:p w14:paraId="3B95A8BC">
      <w:pPr>
        <w:autoSpaceDE w:val="0"/>
        <w:autoSpaceDN w:val="0"/>
        <w:adjustRightInd w:val="0"/>
        <w:snapToGrid w:val="0"/>
        <w:spacing w:line="264" w:lineRule="auto"/>
        <w:ind w:firstLine="538"/>
        <w:rPr>
          <w:rFonts w:ascii="仿宋" w:hAnsi="仿宋" w:eastAsia="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0</w:t>
      </w:r>
      <w:r>
        <w:rPr>
          <w:rFonts w:ascii="仿宋" w:hAnsi="仿宋" w:eastAsia="仿宋" w:cs="仿宋"/>
          <w:color w:val="auto"/>
          <w:sz w:val="24"/>
          <w:lang w:val="zh-CN"/>
        </w:rPr>
        <w:t>.</w:t>
      </w:r>
      <w:r>
        <w:rPr>
          <w:rFonts w:hint="eastAsia" w:ascii="仿宋" w:hAnsi="仿宋" w:eastAsia="仿宋" w:cs="仿宋"/>
          <w:color w:val="auto"/>
          <w:sz w:val="24"/>
          <w:lang w:val="zh-CN"/>
        </w:rPr>
        <w:t>4供应商可依照招标文件要求进行多个标段投标。</w:t>
      </w:r>
      <w:r>
        <w:rPr>
          <w:rFonts w:hint="eastAsia" w:ascii="仿宋" w:hAnsi="仿宋" w:eastAsia="仿宋" w:cs="仿宋"/>
          <w:b/>
          <w:color w:val="auto"/>
          <w:sz w:val="24"/>
          <w:u w:val="single"/>
          <w:lang w:val="zh-CN"/>
        </w:rPr>
        <w:t>详细见招标文件供应商须知前附表。</w:t>
      </w:r>
    </w:p>
    <w:p w14:paraId="2DEAFEF0">
      <w:pPr>
        <w:autoSpaceDE w:val="0"/>
        <w:autoSpaceDN w:val="0"/>
        <w:adjustRightInd w:val="0"/>
        <w:snapToGrid w:val="0"/>
        <w:spacing w:line="264" w:lineRule="auto"/>
        <w:ind w:firstLine="480"/>
        <w:rPr>
          <w:rFonts w:ascii="仿宋" w:hAnsi="仿宋" w:eastAsia="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0</w:t>
      </w:r>
      <w:r>
        <w:rPr>
          <w:rFonts w:ascii="仿宋" w:hAnsi="仿宋" w:eastAsia="仿宋" w:cs="仿宋"/>
          <w:color w:val="auto"/>
          <w:kern w:val="0"/>
          <w:sz w:val="24"/>
          <w:lang w:val="zh-CN"/>
        </w:rPr>
        <w:t>.</w:t>
      </w:r>
      <w:r>
        <w:rPr>
          <w:rFonts w:hint="eastAsia" w:ascii="仿宋" w:hAnsi="仿宋" w:eastAsia="仿宋" w:cs="仿宋"/>
          <w:color w:val="auto"/>
          <w:kern w:val="0"/>
          <w:sz w:val="24"/>
          <w:lang w:val="zh-CN"/>
        </w:rPr>
        <w:t>5招标文件规定推荐中标候选人的，中标候选人数量应当根据招标需要并在招标活动开始前确定各供应商排列顺序，依照顺序推荐中标候选人数量，</w:t>
      </w:r>
      <w:r>
        <w:rPr>
          <w:rFonts w:hint="eastAsia" w:ascii="仿宋" w:hAnsi="仿宋" w:eastAsia="仿宋" w:cs="仿宋"/>
          <w:b/>
          <w:color w:val="auto"/>
          <w:kern w:val="0"/>
          <w:sz w:val="24"/>
          <w:lang w:val="zh-CN"/>
        </w:rPr>
        <w:t>如前者放弃中标资格，后者依次补上</w:t>
      </w:r>
      <w:r>
        <w:rPr>
          <w:rFonts w:hint="eastAsia" w:ascii="仿宋" w:hAnsi="仿宋" w:eastAsia="仿宋" w:cs="仿宋"/>
          <w:color w:val="auto"/>
          <w:kern w:val="0"/>
          <w:sz w:val="24"/>
          <w:lang w:val="zh-CN"/>
        </w:rPr>
        <w:t>。</w:t>
      </w:r>
    </w:p>
    <w:p w14:paraId="1651D71D">
      <w:pPr>
        <w:autoSpaceDE w:val="0"/>
        <w:autoSpaceDN w:val="0"/>
        <w:adjustRightInd w:val="0"/>
        <w:snapToGrid w:val="0"/>
        <w:spacing w:line="264" w:lineRule="auto"/>
        <w:ind w:firstLine="482"/>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0</w:t>
      </w:r>
      <w:r>
        <w:rPr>
          <w:rFonts w:hint="eastAsia" w:ascii="仿宋" w:hAnsi="仿宋" w:eastAsia="仿宋" w:cs="仿宋"/>
          <w:color w:val="auto"/>
          <w:sz w:val="24"/>
          <w:lang w:val="zh-CN"/>
        </w:rPr>
        <w:t>.6评审完成后，评标委员会参与并审定评标报告，采购代理机构向所有供应商宣布评审结果。</w:t>
      </w:r>
    </w:p>
    <w:p w14:paraId="3A6C6AEC">
      <w:pPr>
        <w:autoSpaceDE w:val="0"/>
        <w:autoSpaceDN w:val="0"/>
        <w:adjustRightInd w:val="0"/>
        <w:snapToGrid w:val="0"/>
        <w:spacing w:line="264"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lang w:val="zh-CN"/>
        </w:rPr>
        <w:t>.中标查询以及中标通知书</w:t>
      </w:r>
    </w:p>
    <w:p w14:paraId="51DF742D">
      <w:pPr>
        <w:autoSpaceDE w:val="0"/>
        <w:autoSpaceDN w:val="0"/>
        <w:adjustRightInd w:val="0"/>
        <w:snapToGrid w:val="0"/>
        <w:spacing w:line="264" w:lineRule="auto"/>
        <w:ind w:firstLine="482"/>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ascii="仿宋" w:hAnsi="仿宋" w:eastAsia="仿宋" w:cs="仿宋"/>
          <w:color w:val="auto"/>
          <w:sz w:val="24"/>
          <w:lang w:val="zh-CN"/>
        </w:rPr>
        <w:t>.1</w:t>
      </w:r>
      <w:r>
        <w:rPr>
          <w:rFonts w:hint="eastAsia" w:ascii="仿宋" w:hAnsi="仿宋" w:eastAsia="仿宋" w:cs="仿宋"/>
          <w:color w:val="auto"/>
          <w:sz w:val="24"/>
          <w:lang w:val="zh-CN"/>
        </w:rPr>
        <w:t>确定中标人后，采购人和采购代理机构应当在2日内在</w:t>
      </w:r>
      <w:r>
        <w:rPr>
          <w:rFonts w:hint="eastAsia" w:ascii="仿宋" w:hAnsi="仿宋" w:eastAsia="仿宋" w:cs="仿宋"/>
          <w:color w:val="auto"/>
          <w:kern w:val="0"/>
          <w:sz w:val="24"/>
          <w:shd w:val="clear" w:color="auto" w:fill="FFFFFF"/>
        </w:rPr>
        <w:t>江苏省招标投标公共服务平台</w:t>
      </w:r>
      <w:r>
        <w:rPr>
          <w:rFonts w:hint="eastAsia" w:ascii="仿宋" w:hAnsi="仿宋" w:eastAsia="仿宋" w:cs="仿宋"/>
          <w:color w:val="auto"/>
          <w:sz w:val="24"/>
          <w:lang w:val="zh-CN"/>
        </w:rPr>
        <w:t>发布中标公告，公示期限为1个工作日。</w:t>
      </w:r>
    </w:p>
    <w:p w14:paraId="2972B3C1">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ascii="仿宋" w:hAnsi="仿宋" w:eastAsia="仿宋" w:cs="仿宋"/>
          <w:color w:val="auto"/>
          <w:sz w:val="24"/>
          <w:lang w:val="zh-CN"/>
        </w:rPr>
        <w:t>.</w:t>
      </w:r>
      <w:r>
        <w:rPr>
          <w:rFonts w:hint="eastAsia" w:ascii="仿宋" w:hAnsi="仿宋" w:eastAsia="仿宋" w:cs="仿宋"/>
          <w:color w:val="auto"/>
          <w:sz w:val="24"/>
          <w:lang w:val="zh-CN"/>
        </w:rPr>
        <w:t>2中标公示期满，采购代理机构将签发由监督人审核签字盖章的中标通知书，且对采购人和中标人具有法律约束力。</w:t>
      </w:r>
    </w:p>
    <w:p w14:paraId="56BCA10D">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lang w:val="zh-CN"/>
        </w:rPr>
        <w:t>采购代理机构不按照规定发布中标公告或者发布中标公告后不签发中标通知书的，应当承担法律责任，给中标人造成经济损失的应承担赔偿责任。</w:t>
      </w:r>
    </w:p>
    <w:p w14:paraId="781FEEEA">
      <w:pPr>
        <w:autoSpaceDE w:val="0"/>
        <w:autoSpaceDN w:val="0"/>
        <w:adjustRightInd w:val="0"/>
        <w:snapToGrid w:val="0"/>
        <w:spacing w:line="264" w:lineRule="auto"/>
        <w:ind w:firstLine="480"/>
        <w:rPr>
          <w:rFonts w:ascii="仿宋_GB2312" w:hAnsi="Arial" w:eastAsia="仿宋_GB2312"/>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.3中标通知书对采购人和中标人都具有法律效力。中标通知书发出后，采购人改变中标结果的，或者中标人放弃中标，应当依法承担法律责任。</w:t>
      </w:r>
    </w:p>
    <w:p w14:paraId="5BD38C1E">
      <w:pPr>
        <w:autoSpaceDE w:val="0"/>
        <w:autoSpaceDN w:val="0"/>
        <w:adjustRightInd w:val="0"/>
        <w:snapToGrid w:val="0"/>
        <w:spacing w:line="264"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lang w:val="zh-CN"/>
        </w:rPr>
        <w:t>.投标无效</w:t>
      </w:r>
    </w:p>
    <w:p w14:paraId="5C47215F">
      <w:pPr>
        <w:autoSpaceDE w:val="0"/>
        <w:autoSpaceDN w:val="0"/>
        <w:adjustRightInd w:val="0"/>
        <w:snapToGrid w:val="0"/>
        <w:spacing w:line="264" w:lineRule="auto"/>
        <w:ind w:firstLine="482"/>
        <w:rPr>
          <w:rFonts w:ascii="仿宋" w:hAnsi="仿宋" w:eastAsia="仿宋"/>
          <w:color w:val="auto"/>
          <w:sz w:val="24"/>
        </w:rPr>
      </w:pPr>
      <w:r>
        <w:rPr>
          <w:rFonts w:hint="eastAsia" w:ascii="仿宋" w:hAnsi="仿宋" w:eastAsia="仿宋" w:cs="仿宋"/>
          <w:color w:val="auto"/>
          <w:sz w:val="24"/>
        </w:rPr>
        <w:t>出现下列情形之一的，</w:t>
      </w:r>
      <w:r>
        <w:rPr>
          <w:rFonts w:hint="eastAsia" w:ascii="仿宋" w:hAnsi="仿宋" w:eastAsia="仿宋" w:cs="仿宋"/>
          <w:color w:val="auto"/>
          <w:sz w:val="24"/>
          <w:lang w:val="zh-CN"/>
        </w:rPr>
        <w:t>投标无效：</w:t>
      </w:r>
    </w:p>
    <w:p w14:paraId="0D3BD4E3">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.1</w:t>
      </w:r>
      <w:r>
        <w:rPr>
          <w:rFonts w:hint="eastAsia" w:ascii="仿宋" w:hAnsi="仿宋" w:eastAsia="仿宋" w:cs="仿宋"/>
          <w:color w:val="auto"/>
          <w:sz w:val="24"/>
          <w:lang w:val="zh-CN"/>
        </w:rPr>
        <w:t>投标报价超出采购预算价或者投标文件未按照规定制作的；</w:t>
      </w:r>
    </w:p>
    <w:p w14:paraId="67FF3642">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.2</w:t>
      </w:r>
      <w:r>
        <w:rPr>
          <w:rFonts w:hint="eastAsia" w:ascii="仿宋" w:hAnsi="仿宋" w:eastAsia="仿宋" w:cs="仿宋"/>
          <w:color w:val="auto"/>
          <w:sz w:val="24"/>
          <w:lang w:val="zh-CN"/>
        </w:rPr>
        <w:t>对“★”条款未做出实质性响应或者发生重大偏离的；</w:t>
      </w:r>
    </w:p>
    <w:p w14:paraId="0BC0DDED">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.3</w:t>
      </w:r>
      <w:r>
        <w:rPr>
          <w:rFonts w:hint="eastAsia" w:ascii="仿宋" w:hAnsi="仿宋" w:eastAsia="仿宋" w:cs="仿宋"/>
          <w:color w:val="auto"/>
          <w:sz w:val="24"/>
          <w:lang w:val="zh-CN"/>
        </w:rPr>
        <w:t>不按照规定报价、拒绝报价的；</w:t>
      </w:r>
    </w:p>
    <w:p w14:paraId="20E5E54A">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.4</w:t>
      </w:r>
      <w:r>
        <w:rPr>
          <w:rFonts w:hint="eastAsia" w:ascii="仿宋" w:hAnsi="仿宋" w:eastAsia="仿宋" w:cs="仿宋"/>
          <w:color w:val="auto"/>
          <w:sz w:val="24"/>
          <w:lang w:val="zh-CN"/>
        </w:rPr>
        <w:t>供应商法定代表人或者委托代理人未按时参加开标会议或者参加开标会议未提供有效证明，以及供应商复制招标文件的技术规格相关部分内容作为其投标文件的一部分的；</w:t>
      </w:r>
    </w:p>
    <w:p w14:paraId="1FFFA8B2">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.5</w:t>
      </w:r>
      <w:r>
        <w:rPr>
          <w:rFonts w:hint="eastAsia" w:ascii="仿宋" w:hAnsi="仿宋" w:eastAsia="仿宋" w:cs="仿宋"/>
          <w:color w:val="auto"/>
          <w:sz w:val="24"/>
          <w:lang w:val="zh-CN"/>
        </w:rPr>
        <w:t>投标文件正副本未区分或者内容严重不一致的；</w:t>
      </w:r>
    </w:p>
    <w:p w14:paraId="1D92220F">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.6</w:t>
      </w:r>
      <w:r>
        <w:rPr>
          <w:rFonts w:hint="eastAsia" w:ascii="仿宋" w:hAnsi="仿宋" w:eastAsia="仿宋" w:cs="仿宋"/>
          <w:color w:val="auto"/>
          <w:sz w:val="24"/>
          <w:lang w:val="zh-CN"/>
        </w:rPr>
        <w:t>无供应商法定代表人或者其授权代表签字的；</w:t>
      </w:r>
    </w:p>
    <w:p w14:paraId="07EC1C3C">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.7</w:t>
      </w:r>
      <w:r>
        <w:rPr>
          <w:rFonts w:hint="eastAsia" w:ascii="仿宋" w:hAnsi="仿宋" w:eastAsia="仿宋" w:cs="仿宋"/>
          <w:color w:val="auto"/>
          <w:sz w:val="24"/>
          <w:lang w:val="zh-CN"/>
        </w:rPr>
        <w:t>投标有效期不满足招标文件要求或者有多个投标报价的；</w:t>
      </w:r>
    </w:p>
    <w:p w14:paraId="1D24F47F">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.8</w:t>
      </w:r>
      <w:r>
        <w:rPr>
          <w:rFonts w:hint="eastAsia" w:ascii="仿宋" w:hAnsi="仿宋" w:eastAsia="仿宋" w:cs="仿宋"/>
          <w:color w:val="auto"/>
          <w:sz w:val="24"/>
          <w:lang w:val="zh-CN"/>
        </w:rPr>
        <w:t>超出经营范围投标的；</w:t>
      </w:r>
    </w:p>
    <w:p w14:paraId="17901A5B">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.9</w:t>
      </w:r>
      <w:r>
        <w:rPr>
          <w:rFonts w:hint="eastAsia" w:ascii="仿宋" w:hAnsi="仿宋" w:eastAsia="仿宋" w:cs="仿宋"/>
          <w:color w:val="auto"/>
          <w:sz w:val="24"/>
          <w:lang w:val="zh-CN"/>
        </w:rPr>
        <w:t>评标委员会</w:t>
      </w:r>
      <w:r>
        <w:rPr>
          <w:rFonts w:ascii="仿宋" w:hAnsi="仿宋" w:eastAsia="仿宋" w:cs="仿宋"/>
          <w:color w:val="auto"/>
          <w:sz w:val="24"/>
          <w:lang w:val="zh-CN"/>
        </w:rPr>
        <w:t>2/3</w:t>
      </w:r>
      <w:r>
        <w:rPr>
          <w:rFonts w:hint="eastAsia" w:ascii="仿宋" w:hAnsi="仿宋" w:eastAsia="仿宋" w:cs="仿宋"/>
          <w:color w:val="auto"/>
          <w:sz w:val="24"/>
          <w:lang w:val="zh-CN"/>
        </w:rPr>
        <w:t>以及以上成员认定投标方案技术含量低、不符合招标文件要求或者无效报价的；</w:t>
      </w:r>
    </w:p>
    <w:p w14:paraId="2B66C6A2">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.10</w:t>
      </w:r>
      <w:r>
        <w:rPr>
          <w:rFonts w:hint="eastAsia" w:ascii="仿宋" w:hAnsi="仿宋" w:eastAsia="仿宋" w:cs="仿宋"/>
          <w:color w:val="auto"/>
          <w:sz w:val="24"/>
          <w:lang w:val="zh-CN"/>
        </w:rPr>
        <w:t>评标委员会判定供应商涂改证明材料或者提供虚假材料的；</w:t>
      </w:r>
    </w:p>
    <w:p w14:paraId="6A9F2953">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.11</w:t>
      </w:r>
      <w:r>
        <w:rPr>
          <w:rFonts w:hint="eastAsia" w:ascii="仿宋" w:hAnsi="仿宋" w:eastAsia="仿宋" w:cs="仿宋"/>
          <w:color w:val="auto"/>
          <w:sz w:val="24"/>
          <w:lang w:val="zh-CN"/>
        </w:rPr>
        <w:t>本招标文件规定的投标无效情形的；</w:t>
      </w:r>
    </w:p>
    <w:p w14:paraId="433AF95B">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ascii="仿宋" w:hAnsi="仿宋" w:eastAsia="仿宋" w:cs="仿宋"/>
          <w:color w:val="auto"/>
          <w:sz w:val="24"/>
          <w:lang w:val="zh-CN"/>
        </w:rPr>
        <w:t>.</w:t>
      </w:r>
      <w:r>
        <w:rPr>
          <w:rFonts w:hint="eastAsia" w:ascii="仿宋" w:hAnsi="仿宋" w:eastAsia="仿宋" w:cs="仿宋"/>
          <w:color w:val="auto"/>
          <w:sz w:val="24"/>
          <w:lang w:val="zh-CN"/>
        </w:rPr>
        <w:t>12不符合法律、法规和招标文件中规定的其他要求的。</w:t>
      </w:r>
    </w:p>
    <w:p w14:paraId="3C4834CB">
      <w:pPr>
        <w:autoSpaceDE w:val="0"/>
        <w:autoSpaceDN w:val="0"/>
        <w:adjustRightInd w:val="0"/>
        <w:snapToGrid w:val="0"/>
        <w:spacing w:line="264" w:lineRule="auto"/>
        <w:ind w:firstLine="480"/>
        <w:rPr>
          <w:rFonts w:ascii="仿宋" w:hAnsi="仿宋" w:eastAsia="仿宋"/>
          <w:color w:val="auto"/>
          <w:sz w:val="24"/>
          <w:lang w:val="zh-CN"/>
        </w:rPr>
      </w:pPr>
      <w:r>
        <w:rPr>
          <w:rFonts w:hint="eastAsia" w:ascii="仿宋" w:hAnsi="仿宋" w:eastAsia="仿宋" w:cs="仿宋"/>
          <w:color w:val="auto"/>
          <w:sz w:val="24"/>
          <w:lang w:val="zh-CN"/>
        </w:rPr>
        <w:t>对投标无效的认定，必须经评标委员会集体做出决定并出具投标无效的事实依据，由供应商法定代表人或者被授权代表签字确认，拒绝签字的，不影响评标委员会做出的决定。</w:t>
      </w:r>
    </w:p>
    <w:p w14:paraId="2D99484E">
      <w:pPr>
        <w:autoSpaceDE w:val="0"/>
        <w:autoSpaceDN w:val="0"/>
        <w:adjustRightInd w:val="0"/>
        <w:snapToGrid w:val="0"/>
        <w:spacing w:line="264" w:lineRule="auto"/>
        <w:rPr>
          <w:rFonts w:ascii="楷体" w:hAnsi="楷体" w:eastAsia="楷体"/>
          <w:color w:val="auto"/>
          <w:sz w:val="28"/>
          <w:szCs w:val="28"/>
          <w:lang w:val="zh-CN"/>
        </w:rPr>
      </w:pPr>
      <w:r>
        <w:rPr>
          <w:rFonts w:hint="eastAsia" w:ascii="楷体" w:hAnsi="楷体" w:eastAsia="楷体" w:cs="楷体"/>
          <w:color w:val="auto"/>
          <w:sz w:val="28"/>
          <w:szCs w:val="28"/>
          <w:lang w:val="en-US" w:eastAsia="zh-CN"/>
        </w:rPr>
        <w:t>33</w:t>
      </w:r>
      <w:r>
        <w:rPr>
          <w:rFonts w:hint="eastAsia" w:ascii="楷体" w:hAnsi="楷体" w:eastAsia="楷体" w:cs="楷体"/>
          <w:color w:val="auto"/>
          <w:sz w:val="28"/>
          <w:szCs w:val="28"/>
          <w:lang w:val="zh-CN"/>
        </w:rPr>
        <w:t>.废标</w:t>
      </w:r>
    </w:p>
    <w:p w14:paraId="06E547AC">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出现下列情形之一的，应予废标：</w:t>
      </w:r>
    </w:p>
    <w:p w14:paraId="3E704848">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lang w:val="en-US" w:eastAsia="zh-CN"/>
        </w:rPr>
        <w:t>33</w:t>
      </w:r>
      <w:r>
        <w:rPr>
          <w:rFonts w:hint="eastAsia" w:ascii="仿宋" w:hAnsi="仿宋" w:eastAsia="仿宋" w:cs="仿宋"/>
          <w:color w:val="auto"/>
          <w:sz w:val="24"/>
          <w:lang w:val="zh-CN"/>
        </w:rPr>
        <w:t>.1符合专业条件的供应商或者对招标文件作实质响应的供应商不足三家的；</w:t>
      </w:r>
    </w:p>
    <w:p w14:paraId="4822ACA3">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.2出现影响采购公正的违法、违规行为的；</w:t>
      </w:r>
    </w:p>
    <w:p w14:paraId="232ECE32">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.3供应商的报价均超过了政府采购预算，采购人不能支付的；</w:t>
      </w:r>
    </w:p>
    <w:p w14:paraId="5F8720FD">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.4因重大变故，采购任务取消的；</w:t>
      </w:r>
    </w:p>
    <w:p w14:paraId="69A10877">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.5法律、法规以及招标文件规定废标情形。</w:t>
      </w:r>
    </w:p>
    <w:p w14:paraId="188AC93A">
      <w:pPr>
        <w:autoSpaceDE w:val="0"/>
        <w:autoSpaceDN w:val="0"/>
        <w:adjustRightInd w:val="0"/>
        <w:snapToGrid w:val="0"/>
        <w:spacing w:line="264"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废标必须经评标委员会集体做出决定，经评标委员会全体成员签字确认后生效。废标后，采购人或者采购代理机构应当将废标理由通知所有供应商。</w:t>
      </w:r>
    </w:p>
    <w:p w14:paraId="4471175E">
      <w:pPr>
        <w:pStyle w:val="53"/>
        <w:rPr>
          <w:color w:val="auto"/>
          <w:lang w:val="zh-CN"/>
        </w:rPr>
      </w:pPr>
    </w:p>
    <w:p w14:paraId="3F52FECF">
      <w:pPr>
        <w:autoSpaceDE w:val="0"/>
        <w:autoSpaceDN w:val="0"/>
        <w:adjustRightInd w:val="0"/>
        <w:snapToGrid w:val="0"/>
        <w:spacing w:line="300" w:lineRule="auto"/>
        <w:jc w:val="center"/>
        <w:rPr>
          <w:rFonts w:ascii="黑体" w:hAnsi="黑体" w:eastAsia="黑体" w:cs="Arial"/>
          <w:bCs/>
          <w:color w:val="auto"/>
          <w:sz w:val="28"/>
          <w:szCs w:val="28"/>
        </w:rPr>
      </w:pPr>
      <w:bookmarkStart w:id="43" w:name="_Toc329009669"/>
      <w:r>
        <w:rPr>
          <w:rFonts w:hint="eastAsia" w:ascii="黑体" w:hAnsi="黑体" w:eastAsia="黑体" w:cs="Arial"/>
          <w:bCs/>
          <w:color w:val="auto"/>
          <w:sz w:val="28"/>
          <w:szCs w:val="28"/>
        </w:rPr>
        <w:t>第八章  签订合同、合同主要条款</w:t>
      </w:r>
      <w:bookmarkEnd w:id="43"/>
    </w:p>
    <w:p w14:paraId="14883261">
      <w:pPr>
        <w:keepNext/>
        <w:keepLines/>
        <w:autoSpaceDE w:val="0"/>
        <w:autoSpaceDN w:val="0"/>
        <w:adjustRightInd w:val="0"/>
        <w:snapToGrid w:val="0"/>
        <w:spacing w:line="300" w:lineRule="auto"/>
        <w:rPr>
          <w:rFonts w:ascii="楷体" w:hAnsi="楷体" w:eastAsia="楷体" w:cs="楷体"/>
          <w:color w:val="auto"/>
          <w:sz w:val="28"/>
          <w:szCs w:val="28"/>
        </w:rPr>
      </w:pPr>
    </w:p>
    <w:p w14:paraId="48C43062">
      <w:pPr>
        <w:keepNext/>
        <w:keepLines/>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lang w:val="zh-CN"/>
        </w:rPr>
        <w:t>.签订合同</w:t>
      </w:r>
    </w:p>
    <w:p w14:paraId="1FDC7162">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采购人应当自中标通知书发出之日起三十日内，按照招标文件和中标人投标文件的约定，与中标人签订书面合同。所签订合同不得对招标文件和中标人投标文件作实质性修改。</w:t>
      </w:r>
    </w:p>
    <w:p w14:paraId="74D79403">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签订的合同原则以招标文件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25445E90">
      <w:pPr>
        <w:autoSpaceDE w:val="0"/>
        <w:autoSpaceDN w:val="0"/>
        <w:adjustRightInd w:val="0"/>
        <w:snapToGrid w:val="0"/>
        <w:spacing w:line="300" w:lineRule="auto"/>
        <w:ind w:firstLine="482"/>
        <w:rPr>
          <w:rFonts w:ascii="仿宋" w:hAnsi="仿宋" w:eastAsia="仿宋"/>
          <w:color w:val="auto"/>
          <w:sz w:val="24"/>
          <w:lang w:val="zh-CN"/>
        </w:rPr>
      </w:pPr>
      <w:r>
        <w:rPr>
          <w:rFonts w:hint="eastAsia" w:ascii="仿宋" w:hAnsi="仿宋" w:eastAsia="仿宋" w:cs="仿宋"/>
          <w:color w:val="auto"/>
          <w:sz w:val="24"/>
          <w:lang w:val="zh-CN"/>
        </w:rPr>
        <w:t>招标文件、投标文件、书面承诺和中标通知书均作为经济合同的一部分，且具有法律效力。中标人应严格履行经济合同所规定的各项义务和责任，否则将依法处理。</w:t>
      </w:r>
    </w:p>
    <w:p w14:paraId="39F7EB98">
      <w:pPr>
        <w:autoSpaceDE w:val="0"/>
        <w:autoSpaceDN w:val="0"/>
        <w:adjustRightInd w:val="0"/>
        <w:snapToGrid w:val="0"/>
        <w:spacing w:line="300" w:lineRule="auto"/>
        <w:ind w:firstLine="482"/>
        <w:rPr>
          <w:rFonts w:ascii="仿宋" w:hAnsi="仿宋" w:eastAsia="仿宋" w:cs="仿宋"/>
          <w:color w:val="auto"/>
          <w:sz w:val="24"/>
          <w:lang w:val="zh-CN"/>
        </w:rPr>
      </w:pPr>
      <w:r>
        <w:rPr>
          <w:rFonts w:hint="eastAsia" w:ascii="仿宋" w:hAnsi="仿宋" w:eastAsia="仿宋" w:cs="仿宋"/>
          <w:color w:val="auto"/>
          <w:sz w:val="24"/>
          <w:lang w:val="zh-CN"/>
        </w:rPr>
        <w:t>有关法规或者招标文件明确不允许分包方式履行合同的，中标人不得分包履行合同，否则将依法承担法律责任。招标文件明确允许分包方式履行合同的，按照招标文件规定执行。</w:t>
      </w:r>
    </w:p>
    <w:p w14:paraId="2539D183">
      <w:pPr>
        <w:autoSpaceDE w:val="0"/>
        <w:autoSpaceDN w:val="0"/>
        <w:adjustRightInd w:val="0"/>
        <w:snapToGrid w:val="0"/>
        <w:spacing w:line="300" w:lineRule="auto"/>
        <w:jc w:val="left"/>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lang w:val="zh-CN"/>
        </w:rPr>
        <w:t>.合同主要条款</w:t>
      </w:r>
    </w:p>
    <w:p w14:paraId="11B69C8C">
      <w:pPr>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以下为招标方提出中标后签定本项目合同的通用条款，中标供应商不得提出实质性的修改，关于专用条款将由采购人与中标供应商结合本项目具体情况协商后签订。</w:t>
      </w:r>
    </w:p>
    <w:p w14:paraId="33192BB9">
      <w:pPr>
        <w:adjustRightInd w:val="0"/>
        <w:snapToGrid w:val="0"/>
        <w:spacing w:line="300" w:lineRule="auto"/>
        <w:jc w:val="center"/>
        <w:rPr>
          <w:rFonts w:ascii="仿宋" w:hAnsi="仿宋" w:eastAsia="仿宋" w:cs="仿宋"/>
          <w:b/>
          <w:color w:val="auto"/>
          <w:sz w:val="24"/>
          <w:lang w:val="zh-CN"/>
        </w:rPr>
      </w:pPr>
      <w:r>
        <w:rPr>
          <w:rFonts w:hint="eastAsia" w:ascii="仿宋" w:hAnsi="仿宋" w:eastAsia="仿宋" w:cs="仿宋"/>
          <w:b/>
          <w:color w:val="auto"/>
          <w:sz w:val="24"/>
          <w:lang w:val="zh-CN"/>
        </w:rPr>
        <w:t>合同条款（略，由采购人和中标供应商根据招标文件和投标文件协商确定）</w:t>
      </w:r>
    </w:p>
    <w:p w14:paraId="2E005F97">
      <w:pPr>
        <w:pStyle w:val="53"/>
        <w:rPr>
          <w:color w:val="auto"/>
          <w:lang w:val="zh-CN"/>
        </w:rPr>
      </w:pPr>
    </w:p>
    <w:p w14:paraId="3E44D409">
      <w:pPr>
        <w:pStyle w:val="2"/>
        <w:adjustRightInd w:val="0"/>
        <w:snapToGrid w:val="0"/>
        <w:spacing w:before="0" w:after="0" w:line="300" w:lineRule="auto"/>
        <w:jc w:val="center"/>
        <w:rPr>
          <w:rFonts w:ascii="黑体" w:hAnsi="黑体" w:eastAsia="黑体" w:cs="Arial"/>
          <w:b w:val="0"/>
          <w:bCs/>
          <w:color w:val="auto"/>
          <w:kern w:val="2"/>
          <w:sz w:val="28"/>
          <w:szCs w:val="28"/>
        </w:rPr>
      </w:pPr>
      <w:bookmarkStart w:id="44" w:name="_Toc329009670"/>
      <w:r>
        <w:rPr>
          <w:rFonts w:hint="eastAsia" w:ascii="黑体" w:hAnsi="黑体" w:eastAsia="黑体" w:cs="Arial"/>
          <w:b w:val="0"/>
          <w:bCs/>
          <w:color w:val="auto"/>
          <w:kern w:val="2"/>
          <w:sz w:val="28"/>
          <w:szCs w:val="28"/>
        </w:rPr>
        <w:t>第九章  纪律和监督</w:t>
      </w:r>
      <w:bookmarkEnd w:id="44"/>
    </w:p>
    <w:p w14:paraId="45CA9C05">
      <w:pPr>
        <w:autoSpaceDE w:val="0"/>
        <w:autoSpaceDN w:val="0"/>
        <w:adjustRightInd w:val="0"/>
        <w:snapToGrid w:val="0"/>
        <w:spacing w:line="300" w:lineRule="auto"/>
        <w:rPr>
          <w:rFonts w:ascii="楷体" w:hAnsi="楷体" w:eastAsia="楷体" w:cs="楷体"/>
          <w:color w:val="auto"/>
          <w:sz w:val="28"/>
          <w:szCs w:val="28"/>
        </w:rPr>
      </w:pPr>
    </w:p>
    <w:p w14:paraId="7C0FD96E">
      <w:pPr>
        <w:autoSpaceDE w:val="0"/>
        <w:autoSpaceDN w:val="0"/>
        <w:adjustRightInd w:val="0"/>
        <w:snapToGrid w:val="0"/>
        <w:spacing w:line="300" w:lineRule="auto"/>
        <w:rPr>
          <w:rFonts w:ascii="楷体" w:hAnsi="楷体" w:eastAsia="楷体" w:cs="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lang w:val="zh-CN"/>
        </w:rPr>
        <w:t>.纪律和监督</w:t>
      </w:r>
    </w:p>
    <w:p w14:paraId="36D64090">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.1 对采购人的纪律要求</w:t>
      </w:r>
    </w:p>
    <w:p w14:paraId="422C1C44">
      <w:pPr>
        <w:autoSpaceDE w:val="0"/>
        <w:autoSpaceDN w:val="0"/>
        <w:adjustRightInd w:val="0"/>
        <w:snapToGrid w:val="0"/>
        <w:spacing w:line="300" w:lineRule="auto"/>
        <w:ind w:firstLine="360" w:firstLineChars="150"/>
        <w:rPr>
          <w:rFonts w:ascii="仿宋" w:hAnsi="仿宋" w:eastAsia="仿宋" w:cs="仿宋"/>
          <w:color w:val="auto"/>
          <w:sz w:val="24"/>
          <w:lang w:val="zh-CN"/>
        </w:rPr>
      </w:pPr>
      <w:r>
        <w:rPr>
          <w:rFonts w:hint="eastAsia" w:ascii="仿宋" w:hAnsi="仿宋" w:eastAsia="仿宋" w:cs="仿宋"/>
          <w:color w:val="auto"/>
          <w:sz w:val="24"/>
          <w:lang w:val="zh-CN"/>
        </w:rPr>
        <w:t>采购人不得泄漏招标投标活动中应当保密的情况和资料，不得与供应商串通损害国家利益、社会公共利益或者他人合法权益。</w:t>
      </w:r>
    </w:p>
    <w:p w14:paraId="583A737A">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.2 对供应商的纪律要求</w:t>
      </w:r>
    </w:p>
    <w:p w14:paraId="6CBF62CD">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供应商不得互相串通或者与采购人串通投标，不得向采购人或者评标委员会成员行贿谋取中标；不得以他人名义投标或者以其他方式弄虚作假骗取中标；供应商不得以任何方式干扰、影响评标工作。</w:t>
      </w:r>
    </w:p>
    <w:p w14:paraId="57ADF06A">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.3 对评标委员会成员的纪律要求</w:t>
      </w:r>
    </w:p>
    <w:p w14:paraId="315EF8AB">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超出本招标文件有关规定的评审因素和评标标准进行评标。</w:t>
      </w:r>
    </w:p>
    <w:p w14:paraId="52D43DC2">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.4 对与评标活动有关的工作人员的纪律要求</w:t>
      </w:r>
    </w:p>
    <w:p w14:paraId="6D3D22B4">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45" w:name="_Toc329009671"/>
    </w:p>
    <w:p w14:paraId="36BE8427">
      <w:pPr>
        <w:pStyle w:val="53"/>
        <w:rPr>
          <w:color w:val="auto"/>
          <w:lang w:val="zh-CN"/>
        </w:rPr>
      </w:pPr>
    </w:p>
    <w:p w14:paraId="0051427B">
      <w:pPr>
        <w:autoSpaceDE w:val="0"/>
        <w:autoSpaceDN w:val="0"/>
        <w:adjustRightInd w:val="0"/>
        <w:snapToGrid w:val="0"/>
        <w:spacing w:line="300" w:lineRule="auto"/>
        <w:jc w:val="center"/>
        <w:rPr>
          <w:rFonts w:ascii="黑体" w:hAnsi="黑体" w:eastAsia="黑体" w:cs="Arial"/>
          <w:bCs/>
          <w:color w:val="auto"/>
          <w:sz w:val="28"/>
          <w:szCs w:val="28"/>
        </w:rPr>
      </w:pPr>
      <w:r>
        <w:rPr>
          <w:rFonts w:hint="eastAsia" w:ascii="黑体" w:hAnsi="黑体" w:eastAsia="黑体" w:cs="Arial"/>
          <w:bCs/>
          <w:color w:val="auto"/>
          <w:sz w:val="28"/>
          <w:szCs w:val="28"/>
        </w:rPr>
        <w:t>第十章  质疑与投诉</w:t>
      </w:r>
      <w:bookmarkEnd w:id="45"/>
    </w:p>
    <w:p w14:paraId="1DBC53EC">
      <w:pPr>
        <w:autoSpaceDE w:val="0"/>
        <w:autoSpaceDN w:val="0"/>
        <w:adjustRightInd w:val="0"/>
        <w:snapToGrid w:val="0"/>
        <w:spacing w:line="300" w:lineRule="auto"/>
        <w:rPr>
          <w:rFonts w:ascii="楷体" w:hAnsi="楷体" w:eastAsia="楷体" w:cs="楷体"/>
          <w:color w:val="auto"/>
          <w:sz w:val="28"/>
          <w:szCs w:val="28"/>
        </w:rPr>
      </w:pPr>
    </w:p>
    <w:p w14:paraId="4A283241">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lang w:val="zh-CN"/>
        </w:rPr>
        <w:t>.质疑</w:t>
      </w:r>
    </w:p>
    <w:p w14:paraId="630E59CC">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按照《中华人民共和国政府采购法》第六章有关规定，参加本次政府采购活动的供应商认为招标文件、招标过程和中标结果使自己的权益受到损害的，可以在知道或者应知道其权益受到损害之日起七个工作日内，以书面形式向采购人或者采购代理机构提出质疑。质疑人须一次性提全所有质疑事项，采购人及其代理机构不接受就同一项目的多次质疑。</w:t>
      </w:r>
    </w:p>
    <w:p w14:paraId="529BA972">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3</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lang w:val="zh-CN"/>
        </w:rPr>
        <w:t>.投诉</w:t>
      </w:r>
    </w:p>
    <w:p w14:paraId="182CBAC8">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按照《中华人民共和国政府采购法》、《中华人民共和国政府采购法实施条例》、财政部《政府采购质疑和投诉办法》（第94号令）以及相关的法律、法规及规定，质疑人对采购人、采购代理机构的答复不满意或者采购人、采购代理机构未在规定的时间内做出答复的，可以在答复期满后十五个工作日内向同级财政部门投诉。</w:t>
      </w:r>
    </w:p>
    <w:p w14:paraId="539DA9C2">
      <w:pPr>
        <w:pStyle w:val="53"/>
        <w:rPr>
          <w:color w:val="auto"/>
          <w:lang w:val="zh-CN"/>
        </w:rPr>
      </w:pPr>
    </w:p>
    <w:p w14:paraId="69749E18">
      <w:pPr>
        <w:pStyle w:val="2"/>
        <w:adjustRightInd w:val="0"/>
        <w:snapToGrid w:val="0"/>
        <w:spacing w:before="0" w:after="0" w:line="300" w:lineRule="auto"/>
        <w:jc w:val="center"/>
        <w:rPr>
          <w:rFonts w:ascii="黑体" w:hAnsi="黑体" w:eastAsia="黑体" w:cs="Arial"/>
          <w:b w:val="0"/>
          <w:bCs/>
          <w:color w:val="auto"/>
          <w:kern w:val="2"/>
          <w:sz w:val="28"/>
          <w:szCs w:val="28"/>
        </w:rPr>
      </w:pPr>
      <w:bookmarkStart w:id="46" w:name="_Toc329009672"/>
      <w:r>
        <w:rPr>
          <w:rFonts w:hint="eastAsia" w:ascii="黑体" w:hAnsi="黑体" w:eastAsia="黑体" w:cs="Arial"/>
          <w:b w:val="0"/>
          <w:bCs/>
          <w:color w:val="auto"/>
          <w:kern w:val="2"/>
          <w:sz w:val="28"/>
          <w:szCs w:val="28"/>
        </w:rPr>
        <w:t>第十一章  提供服务的时间</w:t>
      </w:r>
      <w:bookmarkEnd w:id="46"/>
    </w:p>
    <w:p w14:paraId="5E5F0F07">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lang w:val="en-US" w:eastAsia="zh-CN"/>
        </w:rPr>
        <w:t>39</w:t>
      </w:r>
      <w:r>
        <w:rPr>
          <w:rFonts w:hint="eastAsia" w:ascii="楷体" w:hAnsi="楷体" w:eastAsia="楷体" w:cs="楷体"/>
          <w:color w:val="auto"/>
          <w:sz w:val="28"/>
          <w:szCs w:val="28"/>
          <w:lang w:val="zh-CN"/>
        </w:rPr>
        <w:t>.服务期</w:t>
      </w:r>
    </w:p>
    <w:p w14:paraId="51BF6D32">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见供应商须知前附表。</w:t>
      </w:r>
    </w:p>
    <w:p w14:paraId="23351302">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4</w:t>
      </w:r>
      <w:r>
        <w:rPr>
          <w:rFonts w:hint="eastAsia" w:ascii="楷体" w:hAnsi="楷体" w:eastAsia="楷体" w:cs="楷体"/>
          <w:color w:val="auto"/>
          <w:sz w:val="28"/>
          <w:szCs w:val="28"/>
          <w:lang w:val="en-US" w:eastAsia="zh-CN"/>
        </w:rPr>
        <w:t>0</w:t>
      </w:r>
      <w:r>
        <w:rPr>
          <w:rFonts w:hint="eastAsia" w:ascii="楷体" w:hAnsi="楷体" w:eastAsia="楷体" w:cs="楷体"/>
          <w:color w:val="auto"/>
          <w:sz w:val="28"/>
          <w:szCs w:val="28"/>
          <w:lang w:val="zh-CN"/>
        </w:rPr>
        <w:t>.服务地点</w:t>
      </w:r>
    </w:p>
    <w:p w14:paraId="2338D2D0">
      <w:pPr>
        <w:autoSpaceDE w:val="0"/>
        <w:autoSpaceDN w:val="0"/>
        <w:adjustRightInd w:val="0"/>
        <w:snapToGrid w:val="0"/>
        <w:spacing w:line="300" w:lineRule="auto"/>
        <w:ind w:firstLine="480"/>
        <w:rPr>
          <w:rFonts w:ascii="仿宋" w:hAnsi="仿宋" w:eastAsia="仿宋" w:cs="仿宋"/>
          <w:color w:val="auto"/>
          <w:sz w:val="24"/>
          <w:lang w:val="zh-CN"/>
        </w:rPr>
      </w:pPr>
      <w:r>
        <w:rPr>
          <w:rFonts w:hint="eastAsia" w:ascii="仿宋" w:hAnsi="仿宋" w:eastAsia="仿宋" w:cs="仿宋"/>
          <w:color w:val="auto"/>
          <w:sz w:val="24"/>
          <w:lang w:val="zh-CN"/>
        </w:rPr>
        <w:t>按合同要求。</w:t>
      </w:r>
    </w:p>
    <w:p w14:paraId="7DD0BFC4">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4</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lang w:val="zh-CN"/>
        </w:rPr>
        <w:t>.验收</w:t>
      </w:r>
    </w:p>
    <w:p w14:paraId="79D8301F">
      <w:pPr>
        <w:adjustRightInd w:val="0"/>
        <w:snapToGrid w:val="0"/>
        <w:spacing w:line="30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lang w:val="zh-CN"/>
        </w:rPr>
        <w:t>见供应商须知前附表。</w:t>
      </w:r>
    </w:p>
    <w:p w14:paraId="4FF607C2">
      <w:pPr>
        <w:pStyle w:val="53"/>
        <w:rPr>
          <w:color w:val="auto"/>
          <w:lang w:val="zh-CN"/>
        </w:rPr>
      </w:pPr>
    </w:p>
    <w:p w14:paraId="5BF100D0">
      <w:pPr>
        <w:pStyle w:val="53"/>
        <w:rPr>
          <w:color w:val="auto"/>
          <w:lang w:val="zh-CN"/>
        </w:rPr>
      </w:pPr>
    </w:p>
    <w:p w14:paraId="0E5C017C">
      <w:pPr>
        <w:pStyle w:val="2"/>
        <w:adjustRightInd w:val="0"/>
        <w:snapToGrid w:val="0"/>
        <w:spacing w:before="0" w:after="0" w:line="300" w:lineRule="auto"/>
        <w:ind w:firstLine="2660" w:firstLineChars="950"/>
        <w:rPr>
          <w:color w:val="auto"/>
          <w:lang w:val="zh-CN"/>
        </w:rPr>
      </w:pPr>
      <w:r>
        <w:rPr>
          <w:rFonts w:hint="eastAsia" w:ascii="黑体" w:hAnsi="黑体" w:eastAsia="黑体" w:cs="Arial"/>
          <w:b w:val="0"/>
          <w:bCs/>
          <w:color w:val="auto"/>
          <w:kern w:val="2"/>
          <w:sz w:val="28"/>
          <w:szCs w:val="28"/>
        </w:rPr>
        <w:t>第十二章  项目需求以及技术要求</w:t>
      </w:r>
      <w:bookmarkEnd w:id="31"/>
    </w:p>
    <w:p w14:paraId="61923586">
      <w:pPr>
        <w:autoSpaceDE w:val="0"/>
        <w:autoSpaceDN w:val="0"/>
        <w:adjustRightInd w:val="0"/>
        <w:snapToGrid w:val="0"/>
        <w:spacing w:line="300" w:lineRule="auto"/>
        <w:rPr>
          <w:rFonts w:ascii="仿宋" w:hAnsi="仿宋" w:eastAsia="仿宋" w:cs="仿宋"/>
          <w:b/>
          <w:bCs/>
          <w:color w:val="auto"/>
          <w:sz w:val="24"/>
        </w:rPr>
      </w:pPr>
    </w:p>
    <w:p w14:paraId="65F50A82">
      <w:pPr>
        <w:autoSpaceDE w:val="0"/>
        <w:autoSpaceDN w:val="0"/>
        <w:adjustRightInd w:val="0"/>
        <w:snapToGrid w:val="0"/>
        <w:spacing w:line="300" w:lineRule="auto"/>
        <w:rPr>
          <w:rFonts w:ascii="仿宋" w:hAnsi="仿宋" w:eastAsia="仿宋" w:cs="仿宋"/>
          <w:b/>
          <w:bCs/>
          <w:color w:val="auto"/>
          <w:sz w:val="24"/>
          <w:lang w:val="zh-CN"/>
        </w:rPr>
      </w:pPr>
      <w:r>
        <w:rPr>
          <w:rFonts w:hint="eastAsia" w:ascii="仿宋" w:hAnsi="仿宋" w:eastAsia="仿宋" w:cs="仿宋"/>
          <w:b/>
          <w:bCs/>
          <w:color w:val="auto"/>
          <w:sz w:val="24"/>
        </w:rPr>
        <w:t>4</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lang w:val="zh-CN"/>
        </w:rPr>
        <w:t>.项目说明</w:t>
      </w:r>
    </w:p>
    <w:p w14:paraId="22FE85C1">
      <w:pPr>
        <w:autoSpaceDE w:val="0"/>
        <w:autoSpaceDN w:val="0"/>
        <w:adjustRightInd w:val="0"/>
        <w:snapToGrid w:val="0"/>
        <w:spacing w:line="460" w:lineRule="exact"/>
        <w:ind w:firstLine="480"/>
        <w:rPr>
          <w:rFonts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.1本章内容是根据采购项目的实际需求制定的。</w:t>
      </w:r>
    </w:p>
    <w:p w14:paraId="7F8E10ED">
      <w:pPr>
        <w:autoSpaceDE w:val="0"/>
        <w:autoSpaceDN w:val="0"/>
        <w:adjustRightInd w:val="0"/>
        <w:snapToGrid w:val="0"/>
        <w:spacing w:line="460" w:lineRule="exact"/>
        <w:ind w:firstLine="480"/>
        <w:rPr>
          <w:rFonts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.2本项目共分为</w:t>
      </w:r>
      <w:r>
        <w:rPr>
          <w:rFonts w:hint="eastAsia" w:ascii="仿宋" w:hAnsi="仿宋" w:eastAsia="仿宋" w:cs="仿宋"/>
          <w:color w:val="auto"/>
          <w:sz w:val="24"/>
          <w:u w:val="single"/>
          <w:lang w:val="zh-CN"/>
        </w:rPr>
        <w:t xml:space="preserve"> 1 </w:t>
      </w:r>
      <w:r>
        <w:rPr>
          <w:rFonts w:hint="eastAsia" w:ascii="仿宋" w:hAnsi="仿宋" w:eastAsia="仿宋" w:cs="仿宋"/>
          <w:color w:val="auto"/>
          <w:sz w:val="24"/>
          <w:lang w:val="zh-CN"/>
        </w:rPr>
        <w:t>个标包进行招标。</w:t>
      </w:r>
    </w:p>
    <w:p w14:paraId="1E4A43F2">
      <w:pPr>
        <w:autoSpaceDE w:val="0"/>
        <w:autoSpaceDN w:val="0"/>
        <w:adjustRightInd w:val="0"/>
        <w:snapToGrid w:val="0"/>
        <w:spacing w:line="460" w:lineRule="exact"/>
        <w:ind w:firstLine="480"/>
        <w:rPr>
          <w:rFonts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.3货物或服务质量达到国家有关标准。</w:t>
      </w:r>
    </w:p>
    <w:p w14:paraId="7B72D207">
      <w:pPr>
        <w:autoSpaceDE w:val="0"/>
        <w:autoSpaceDN w:val="0"/>
        <w:adjustRightInd w:val="0"/>
        <w:snapToGrid w:val="0"/>
        <w:spacing w:line="460" w:lineRule="exact"/>
        <w:rPr>
          <w:rFonts w:ascii="仿宋" w:hAnsi="仿宋" w:eastAsia="仿宋" w:cs="仿宋"/>
          <w:b/>
          <w:bCs/>
          <w:color w:val="auto"/>
          <w:sz w:val="24"/>
          <w:lang w:val="zh-CN"/>
        </w:rPr>
      </w:pPr>
      <w:r>
        <w:rPr>
          <w:rFonts w:hint="eastAsia" w:ascii="仿宋" w:hAnsi="仿宋" w:eastAsia="仿宋" w:cs="仿宋"/>
          <w:b/>
          <w:bCs/>
          <w:color w:val="auto"/>
          <w:sz w:val="24"/>
        </w:rPr>
        <w:t>4</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val="zh-CN"/>
        </w:rPr>
        <w:t>.招标采购相关要求</w:t>
      </w:r>
    </w:p>
    <w:p w14:paraId="61D0CCAF">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.1采购需求：</w:t>
      </w:r>
    </w:p>
    <w:p w14:paraId="66230931">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（1）</w:t>
      </w:r>
      <w:r>
        <w:rPr>
          <w:rFonts w:hint="eastAsia" w:ascii="仿宋" w:hAnsi="仿宋" w:eastAsia="仿宋" w:cs="仿宋"/>
          <w:b w:val="0"/>
          <w:bCs/>
          <w:color w:val="auto"/>
          <w:sz w:val="24"/>
        </w:rPr>
        <w:t>产品名称：</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lang w:eastAsia="zh-CN"/>
        </w:rPr>
        <w:t>5</w:t>
      </w:r>
      <w:r>
        <w:rPr>
          <w:rFonts w:hint="eastAsia" w:ascii="仿宋" w:hAnsi="仿宋" w:eastAsia="仿宋" w:cs="仿宋"/>
          <w:b w:val="0"/>
          <w:bCs/>
          <w:color w:val="auto"/>
          <w:sz w:val="24"/>
        </w:rPr>
        <w:t>T四索双瓣抓斗</w:t>
      </w:r>
    </w:p>
    <w:p w14:paraId="2F46826B">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抓斗为四索双瓣</w:t>
      </w:r>
      <w:r>
        <w:rPr>
          <w:rFonts w:hint="eastAsia" w:ascii="仿宋" w:hAnsi="仿宋" w:eastAsia="仿宋" w:cs="仿宋"/>
          <w:b w:val="0"/>
          <w:bCs/>
          <w:color w:val="auto"/>
          <w:sz w:val="24"/>
          <w:lang w:val="en-US" w:eastAsia="zh-CN"/>
        </w:rPr>
        <w:t>环保</w:t>
      </w:r>
      <w:r>
        <w:rPr>
          <w:rFonts w:hint="eastAsia" w:ascii="仿宋" w:hAnsi="仿宋" w:eastAsia="仿宋" w:cs="仿宋"/>
          <w:b w:val="0"/>
          <w:bCs/>
          <w:color w:val="auto"/>
          <w:sz w:val="24"/>
        </w:rPr>
        <w:t>抓斗, 抓斗打开方向平行于钢丝绳排布方向，头部带平衡装置。</w:t>
      </w:r>
    </w:p>
    <w:p w14:paraId="16619D53">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要求</w:t>
      </w:r>
    </w:p>
    <w:p w14:paraId="6BAAF7DD">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适合抓取比重为</w:t>
      </w:r>
      <w:r>
        <w:rPr>
          <w:rFonts w:hint="eastAsia" w:ascii="仿宋" w:hAnsi="仿宋" w:eastAsia="仿宋" w:cs="仿宋"/>
          <w:b w:val="0"/>
          <w:bCs/>
          <w:color w:val="auto"/>
          <w:sz w:val="24"/>
          <w:lang w:val="en-US" w:eastAsia="zh-CN"/>
        </w:rPr>
        <w:t>0.9</w:t>
      </w:r>
      <w:r>
        <w:rPr>
          <w:rFonts w:hint="eastAsia" w:ascii="仿宋" w:hAnsi="仿宋" w:eastAsia="仿宋" w:cs="仿宋"/>
          <w:b w:val="0"/>
          <w:bCs/>
          <w:color w:val="auto"/>
          <w:sz w:val="24"/>
        </w:rPr>
        <w:t>t/ m3的散货，可配合</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5.0t及以上四起升</w:t>
      </w:r>
      <w:r>
        <w:rPr>
          <w:rFonts w:hint="eastAsia" w:ascii="仿宋" w:hAnsi="仿宋" w:eastAsia="仿宋" w:cs="仿宋"/>
          <w:b w:val="0"/>
          <w:bCs/>
          <w:color w:val="auto"/>
          <w:sz w:val="24"/>
          <w:lang w:val="en-US" w:eastAsia="zh-CN"/>
        </w:rPr>
        <w:t>机构的起重</w:t>
      </w:r>
      <w:r>
        <w:rPr>
          <w:rFonts w:hint="eastAsia" w:ascii="仿宋" w:hAnsi="仿宋" w:eastAsia="仿宋" w:cs="仿宋"/>
          <w:b w:val="0"/>
          <w:bCs/>
          <w:color w:val="auto"/>
          <w:sz w:val="24"/>
        </w:rPr>
        <w:t>机。</w:t>
      </w:r>
    </w:p>
    <w:p w14:paraId="27B46971">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技术标准及要求</w:t>
      </w:r>
    </w:p>
    <w:p w14:paraId="68A976F5">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GB3811     《起重机设计规范》</w:t>
      </w:r>
    </w:p>
    <w:p w14:paraId="5643CCD5">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GB6067    《起重机械安全规范》</w:t>
      </w:r>
    </w:p>
    <w:p w14:paraId="1297A8B5">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GB985   《气焊手工电弧焊及气体保护焊焊缝坡口基本形式和尺寸》</w:t>
      </w:r>
    </w:p>
    <w:p w14:paraId="5E024150">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JT/T5031-92    《手撑杆双鄂抓斗参数系列》</w:t>
      </w:r>
    </w:p>
    <w:p w14:paraId="18ABF646">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GB50205－95   《钢结构产品施工及验收规范》</w:t>
      </w:r>
    </w:p>
    <w:p w14:paraId="25701C49">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GB8923－88  《涂装前钢材表面锈蚀级和除锈等级》</w:t>
      </w:r>
    </w:p>
    <w:p w14:paraId="06D60F54">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JB/ZQ4000   《涂装通用技术条件》</w:t>
      </w:r>
    </w:p>
    <w:p w14:paraId="6012AC44">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lang w:eastAsia="zh-CN"/>
        </w:rPr>
        <w:t>技术</w:t>
      </w:r>
      <w:r>
        <w:rPr>
          <w:rFonts w:hint="eastAsia" w:ascii="仿宋" w:hAnsi="仿宋" w:eastAsia="仿宋" w:cs="仿宋"/>
          <w:b w:val="0"/>
          <w:bCs/>
          <w:color w:val="auto"/>
          <w:sz w:val="24"/>
        </w:rPr>
        <w:t>参数</w:t>
      </w:r>
    </w:p>
    <w:tbl>
      <w:tblPr>
        <w:tblStyle w:val="54"/>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5405"/>
      </w:tblGrid>
      <w:tr w14:paraId="78BB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12" w:space="0"/>
              <w:left w:val="single" w:color="auto" w:sz="12" w:space="0"/>
              <w:bottom w:val="single" w:color="auto" w:sz="6" w:space="0"/>
              <w:right w:val="single" w:color="auto" w:sz="6" w:space="0"/>
            </w:tcBorders>
            <w:noWrap w:val="0"/>
            <w:vAlign w:val="center"/>
          </w:tcPr>
          <w:p w14:paraId="01BE35D1">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项   目</w:t>
            </w:r>
          </w:p>
        </w:tc>
        <w:tc>
          <w:tcPr>
            <w:tcW w:w="2745" w:type="pct"/>
            <w:tcBorders>
              <w:top w:val="single" w:color="auto" w:sz="12" w:space="0"/>
              <w:left w:val="single" w:color="auto" w:sz="6" w:space="0"/>
              <w:bottom w:val="single" w:color="auto" w:sz="6" w:space="0"/>
              <w:right w:val="single" w:color="auto" w:sz="6" w:space="0"/>
            </w:tcBorders>
            <w:noWrap w:val="0"/>
            <w:vAlign w:val="center"/>
          </w:tcPr>
          <w:p w14:paraId="0BA3B5EC">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25T四索双瓣抓斗（4台）</w:t>
            </w:r>
          </w:p>
        </w:tc>
      </w:tr>
      <w:tr w14:paraId="5637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199F64E7">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斗容（</w:t>
            </w:r>
            <w:r>
              <w:rPr>
                <w:rFonts w:hint="eastAsia" w:ascii="仿宋" w:hAnsi="仿宋" w:eastAsia="仿宋" w:cs="仿宋"/>
                <w:b w:val="0"/>
                <w:bCs/>
                <w:color w:val="auto"/>
                <w:sz w:val="24"/>
              </w:rPr>
              <w:t>m3</w:t>
            </w:r>
            <w:r>
              <w:rPr>
                <w:rFonts w:hint="eastAsia" w:ascii="仿宋" w:hAnsi="仿宋" w:eastAsia="仿宋" w:cs="仿宋"/>
                <w:b w:val="0"/>
                <w:bCs/>
                <w:color w:val="auto"/>
                <w:sz w:val="24"/>
                <w:lang w:val="en-US" w:eastAsia="zh-CN"/>
              </w:rPr>
              <w:t>）</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11BACC85">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17.5</w:t>
            </w:r>
          </w:p>
        </w:tc>
      </w:tr>
      <w:tr w14:paraId="12C9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3ACB1884">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自重（t）</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7008C694">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9.2</w:t>
            </w:r>
          </w:p>
        </w:tc>
      </w:tr>
      <w:tr w14:paraId="497D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51FC8334">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物料容重（t/</w:t>
            </w:r>
            <w:r>
              <w:rPr>
                <w:rFonts w:hint="eastAsia" w:ascii="仿宋" w:hAnsi="仿宋" w:eastAsia="仿宋" w:cs="仿宋"/>
                <w:b w:val="0"/>
                <w:bCs/>
                <w:color w:val="auto"/>
                <w:sz w:val="24"/>
              </w:rPr>
              <w:t xml:space="preserve"> m3</w:t>
            </w:r>
            <w:r>
              <w:rPr>
                <w:rFonts w:hint="eastAsia" w:ascii="仿宋" w:hAnsi="仿宋" w:eastAsia="仿宋" w:cs="仿宋"/>
                <w:b w:val="0"/>
                <w:bCs/>
                <w:color w:val="auto"/>
                <w:sz w:val="24"/>
                <w:lang w:val="en-US" w:eastAsia="zh-CN"/>
              </w:rPr>
              <w:t>）</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350AB5DB">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0.9</w:t>
            </w:r>
          </w:p>
        </w:tc>
      </w:tr>
      <w:tr w14:paraId="36E5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19040CE1">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物料堆积角</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4D44C13C">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40°</w:t>
            </w:r>
          </w:p>
        </w:tc>
      </w:tr>
      <w:tr w14:paraId="0616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41D6D6D1">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 闭合绳直径（mm）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04002ED3">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Ø32</w:t>
            </w:r>
          </w:p>
        </w:tc>
      </w:tr>
      <w:tr w14:paraId="4672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68F3E427">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滑轮直径（mm）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59F18088">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630（底径）</w:t>
            </w:r>
          </w:p>
        </w:tc>
      </w:tr>
      <w:tr w14:paraId="4A08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3113EDFD">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滑轮倍率</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242276FA">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w:t>
            </w:r>
          </w:p>
        </w:tc>
      </w:tr>
      <w:tr w14:paraId="6A5D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74DA1E7C">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开闭索间距（mm）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5AF3610D">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670</w:t>
            </w:r>
          </w:p>
        </w:tc>
      </w:tr>
      <w:tr w14:paraId="7A17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73C53E77">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承重索间距（mm）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349A815E">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1280</w:t>
            </w:r>
          </w:p>
        </w:tc>
      </w:tr>
      <w:tr w14:paraId="1D6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4032E753">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开闭索行程（mm）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52D58E15">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~8363</w:t>
            </w:r>
          </w:p>
        </w:tc>
      </w:tr>
      <w:tr w14:paraId="125B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3EBDBE17">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开闭索长度（mm）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0C8813B4">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~15500</w:t>
            </w:r>
          </w:p>
        </w:tc>
      </w:tr>
      <w:tr w14:paraId="6554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51304816">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抓斗闭合高度（mm）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49757FF6">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~4785</w:t>
            </w:r>
          </w:p>
        </w:tc>
      </w:tr>
      <w:tr w14:paraId="15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10CF5510">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抓斗开启高度（mm）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60237F1C">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~5572</w:t>
            </w:r>
          </w:p>
        </w:tc>
      </w:tr>
      <w:tr w14:paraId="2FA9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7D22B552">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抓斗闭合宽度（mm）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595A2FA2">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~3862</w:t>
            </w:r>
          </w:p>
        </w:tc>
      </w:tr>
      <w:tr w14:paraId="5A9E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796FD906">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抓斗开启宽度（mm）</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2BDD7B05">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~4988</w:t>
            </w:r>
          </w:p>
        </w:tc>
      </w:tr>
      <w:tr w14:paraId="602D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5" w:type="pct"/>
            <w:tcBorders>
              <w:top w:val="single" w:color="auto" w:sz="6" w:space="0"/>
              <w:left w:val="single" w:color="auto" w:sz="12" w:space="0"/>
              <w:bottom w:val="single" w:color="auto" w:sz="6" w:space="0"/>
              <w:right w:val="single" w:color="auto" w:sz="6" w:space="0"/>
            </w:tcBorders>
            <w:noWrap w:val="0"/>
            <w:vAlign w:val="center"/>
          </w:tcPr>
          <w:p w14:paraId="0C83E5DF">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长度</w:t>
            </w:r>
          </w:p>
        </w:tc>
        <w:tc>
          <w:tcPr>
            <w:tcW w:w="2745" w:type="pct"/>
            <w:tcBorders>
              <w:top w:val="single" w:color="auto" w:sz="6" w:space="0"/>
              <w:left w:val="single" w:color="auto" w:sz="6" w:space="0"/>
              <w:bottom w:val="single" w:color="auto" w:sz="6" w:space="0"/>
              <w:right w:val="single" w:color="auto" w:sz="6" w:space="0"/>
            </w:tcBorders>
            <w:noWrap w:val="0"/>
            <w:vAlign w:val="center"/>
          </w:tcPr>
          <w:p w14:paraId="06309516">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~4010</w:t>
            </w:r>
          </w:p>
        </w:tc>
      </w:tr>
    </w:tbl>
    <w:p w14:paraId="0E545D6A">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lang w:eastAsia="zh-CN"/>
        </w:rPr>
        <w:t>材料说明</w:t>
      </w:r>
    </w:p>
    <w:p w14:paraId="1F6BA74C">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钢结构：撑杆材质采用Q355B，斗体、颚瓣、侧刃口、底刃口板采用进口高强度耐磨板Hardox500材料</w:t>
      </w:r>
    </w:p>
    <w:p w14:paraId="6E58B639">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滑轮：Q355B热轧滑轮</w:t>
      </w:r>
    </w:p>
    <w:p w14:paraId="056BB8CF">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上下滑轮轴：42CrMo表面硬化理</w:t>
      </w:r>
    </w:p>
    <w:p w14:paraId="07C80B0D">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撑杆轴：42CrMo</w:t>
      </w:r>
      <w:r>
        <w:rPr>
          <w:rFonts w:hint="eastAsia" w:ascii="仿宋" w:hAnsi="仿宋" w:eastAsia="仿宋" w:cs="仿宋"/>
          <w:b w:val="0"/>
          <w:bCs/>
          <w:color w:val="auto"/>
          <w:sz w:val="24"/>
          <w:lang w:val="en-US" w:eastAsia="zh-CN"/>
        </w:rPr>
        <w:t>中频淬火处理，</w:t>
      </w:r>
      <w:r>
        <w:rPr>
          <w:rFonts w:hint="eastAsia" w:ascii="仿宋" w:hAnsi="仿宋" w:eastAsia="仿宋" w:cs="仿宋"/>
          <w:b w:val="0"/>
          <w:bCs/>
          <w:color w:val="auto"/>
          <w:sz w:val="24"/>
        </w:rPr>
        <w:t>表面硬</w:t>
      </w:r>
      <w:r>
        <w:rPr>
          <w:rFonts w:hint="eastAsia" w:ascii="仿宋" w:hAnsi="仿宋" w:eastAsia="仿宋" w:cs="仿宋"/>
          <w:b w:val="0"/>
          <w:bCs/>
          <w:color w:val="auto"/>
          <w:sz w:val="24"/>
          <w:lang w:val="en-US" w:eastAsia="zh-CN"/>
        </w:rPr>
        <w:t>度HRC53-62</w:t>
      </w:r>
    </w:p>
    <w:p w14:paraId="333DE117">
      <w:pPr>
        <w:snapToGri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衬套：</w:t>
      </w:r>
      <w:r>
        <w:rPr>
          <w:rFonts w:hint="eastAsia" w:ascii="仿宋" w:hAnsi="仿宋" w:eastAsia="仿宋" w:cs="仿宋"/>
          <w:b w:val="0"/>
          <w:bCs/>
          <w:color w:val="auto"/>
          <w:sz w:val="24"/>
          <w:lang w:val="en-US" w:eastAsia="zh-CN"/>
        </w:rPr>
        <w:t>进口免维护衬套，满足DIN1499</w:t>
      </w:r>
    </w:p>
    <w:p w14:paraId="08DC7EE5">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导向轮：42CrMo表面硬化</w:t>
      </w:r>
      <w:r>
        <w:rPr>
          <w:rFonts w:hint="eastAsia" w:ascii="仿宋" w:hAnsi="仿宋" w:eastAsia="仿宋" w:cs="仿宋"/>
          <w:b w:val="0"/>
          <w:bCs/>
          <w:color w:val="auto"/>
          <w:sz w:val="24"/>
          <w:lang w:val="en-US" w:eastAsia="zh-CN"/>
        </w:rPr>
        <w:t>处</w:t>
      </w:r>
      <w:r>
        <w:rPr>
          <w:rFonts w:hint="eastAsia" w:ascii="仿宋" w:hAnsi="仿宋" w:eastAsia="仿宋" w:cs="仿宋"/>
          <w:b w:val="0"/>
          <w:bCs/>
          <w:color w:val="auto"/>
          <w:sz w:val="24"/>
        </w:rPr>
        <w:t>理（免维护设计）</w:t>
      </w:r>
    </w:p>
    <w:p w14:paraId="44B98CA4">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导向轮轴：42CrMo表面硬化</w:t>
      </w:r>
      <w:r>
        <w:rPr>
          <w:rFonts w:hint="eastAsia" w:ascii="仿宋" w:hAnsi="仿宋" w:eastAsia="仿宋" w:cs="仿宋"/>
          <w:b w:val="0"/>
          <w:bCs/>
          <w:color w:val="auto"/>
          <w:sz w:val="24"/>
          <w:lang w:val="en-US" w:eastAsia="zh-CN"/>
        </w:rPr>
        <w:t>处</w:t>
      </w:r>
      <w:r>
        <w:rPr>
          <w:rFonts w:hint="eastAsia" w:ascii="仿宋" w:hAnsi="仿宋" w:eastAsia="仿宋" w:cs="仿宋"/>
          <w:b w:val="0"/>
          <w:bCs/>
          <w:color w:val="auto"/>
          <w:sz w:val="24"/>
        </w:rPr>
        <w:t>理</w:t>
      </w:r>
    </w:p>
    <w:p w14:paraId="5860C068">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轴承：圆柱滚子轴承（哈瓦洛品牌）</w:t>
      </w:r>
    </w:p>
    <w:p w14:paraId="59386EA3">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螺栓：高强度8.8级</w:t>
      </w:r>
    </w:p>
    <w:p w14:paraId="73D3FD7E">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lang w:eastAsia="zh-CN"/>
        </w:rPr>
        <w:t>结构说明</w:t>
      </w:r>
    </w:p>
    <w:p w14:paraId="0FDE738C">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a.</w:t>
      </w:r>
      <w:r>
        <w:rPr>
          <w:rFonts w:hint="eastAsia" w:ascii="仿宋" w:hAnsi="仿宋" w:eastAsia="仿宋" w:cs="仿宋"/>
          <w:b w:val="0"/>
          <w:bCs/>
          <w:color w:val="auto"/>
          <w:sz w:val="24"/>
        </w:rPr>
        <w:t>抓斗关键结构参数按照欧州标准，结合中国实际需求进行改进，使两者完美结合起来，性能可靠、稳定，抓取比通常比国内结构抓斗大，抓取效率高，使用寿命长。本次设计抓斗撑杆轴及主销轴位置均采用</w:t>
      </w:r>
      <w:r>
        <w:rPr>
          <w:rFonts w:hint="eastAsia" w:ascii="仿宋" w:hAnsi="仿宋" w:eastAsia="仿宋" w:cs="仿宋"/>
          <w:b w:val="0"/>
          <w:bCs/>
          <w:color w:val="auto"/>
          <w:sz w:val="24"/>
          <w:lang w:val="en-US" w:eastAsia="zh-CN"/>
        </w:rPr>
        <w:t>进口免维护</w:t>
      </w:r>
      <w:r>
        <w:rPr>
          <w:rFonts w:hint="eastAsia" w:ascii="仿宋" w:hAnsi="仿宋" w:eastAsia="仿宋" w:cs="仿宋"/>
          <w:b w:val="0"/>
          <w:bCs/>
          <w:color w:val="auto"/>
          <w:sz w:val="24"/>
        </w:rPr>
        <w:t>衬套</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满足DIN1499</w:t>
      </w:r>
      <w:r>
        <w:rPr>
          <w:rFonts w:hint="eastAsia" w:ascii="仿宋" w:hAnsi="仿宋" w:eastAsia="仿宋" w:cs="仿宋"/>
          <w:b w:val="0"/>
          <w:bCs/>
          <w:color w:val="auto"/>
          <w:sz w:val="24"/>
        </w:rPr>
        <w:t>。</w:t>
      </w:r>
    </w:p>
    <w:p w14:paraId="4F5CF325">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b.</w:t>
      </w:r>
      <w:r>
        <w:rPr>
          <w:rFonts w:hint="eastAsia" w:ascii="仿宋" w:hAnsi="仿宋" w:eastAsia="仿宋" w:cs="仿宋"/>
          <w:b w:val="0"/>
          <w:bCs/>
          <w:color w:val="auto"/>
          <w:sz w:val="24"/>
        </w:rPr>
        <w:t>斗体有加强措施（刚度高），</w:t>
      </w:r>
      <w:r>
        <w:rPr>
          <w:rFonts w:hint="eastAsia" w:ascii="仿宋" w:hAnsi="仿宋" w:eastAsia="仿宋" w:cs="仿宋"/>
          <w:b w:val="0"/>
          <w:bCs/>
          <w:color w:val="auto"/>
          <w:sz w:val="24"/>
          <w:lang w:val="en-US" w:eastAsia="zh-CN"/>
        </w:rPr>
        <w:t>底刃口采用补偿设计，侧刃口采用防漏设计形式，</w:t>
      </w:r>
      <w:r>
        <w:rPr>
          <w:rFonts w:hint="eastAsia" w:ascii="仿宋" w:hAnsi="仿宋" w:eastAsia="仿宋" w:cs="仿宋"/>
          <w:b w:val="0"/>
          <w:bCs/>
          <w:color w:val="auto"/>
          <w:sz w:val="24"/>
        </w:rPr>
        <w:t>确保</w:t>
      </w:r>
      <w:r>
        <w:rPr>
          <w:rFonts w:hint="eastAsia" w:ascii="仿宋" w:hAnsi="仿宋" w:eastAsia="仿宋" w:cs="仿宋"/>
          <w:b w:val="0"/>
          <w:bCs/>
          <w:color w:val="auto"/>
          <w:sz w:val="24"/>
          <w:lang w:val="en-US" w:eastAsia="zh-CN"/>
        </w:rPr>
        <w:t>物料</w:t>
      </w:r>
      <w:r>
        <w:rPr>
          <w:rFonts w:hint="eastAsia" w:ascii="仿宋" w:hAnsi="仿宋" w:eastAsia="仿宋" w:cs="仿宋"/>
          <w:b w:val="0"/>
          <w:bCs/>
          <w:color w:val="auto"/>
          <w:sz w:val="24"/>
        </w:rPr>
        <w:t>不洒漏。进口Hardox500高强度耐磨板油漆前由甲方现场查看钢板批号，并提供Hardox</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in</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my body证书。</w:t>
      </w:r>
    </w:p>
    <w:p w14:paraId="271E3767">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c.</w:t>
      </w:r>
      <w:r>
        <w:rPr>
          <w:rFonts w:hint="eastAsia" w:ascii="仿宋" w:hAnsi="仿宋" w:eastAsia="仿宋" w:cs="仿宋"/>
          <w:b w:val="0"/>
          <w:bCs/>
          <w:color w:val="auto"/>
          <w:sz w:val="24"/>
        </w:rPr>
        <w:t>抓斗斗体设清仓机吊耳4件，单个吊耳使用高强度9.5T直型卸扣。</w:t>
      </w:r>
    </w:p>
    <w:p w14:paraId="24E91C9B">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d</w:t>
      </w:r>
      <w:r>
        <w:rPr>
          <w:rFonts w:hint="eastAsia" w:ascii="仿宋" w:hAnsi="仿宋" w:eastAsia="仿宋" w:cs="仿宋"/>
          <w:b w:val="0"/>
          <w:bCs/>
          <w:color w:val="auto"/>
          <w:sz w:val="24"/>
        </w:rPr>
        <w:t>.闭合钢丝绳固定采用便于更换的楔形接头，位于下承梁平衡块耳板处。</w:t>
      </w:r>
    </w:p>
    <w:p w14:paraId="656BC8FD">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e</w:t>
      </w:r>
      <w:r>
        <w:rPr>
          <w:rFonts w:hint="eastAsia" w:ascii="仿宋" w:hAnsi="仿宋" w:eastAsia="仿宋" w:cs="仿宋"/>
          <w:b w:val="0"/>
          <w:bCs/>
          <w:color w:val="auto"/>
          <w:sz w:val="24"/>
        </w:rPr>
        <w:t>.开闭滑轮直径（底径）与钢丝绳直径之比≥20，绳槽直径满足钢丝绳要求，确保钢丝绳弯曲性能，减少钢丝绳磨损，提高钢丝绳使用寿命。</w:t>
      </w:r>
    </w:p>
    <w:p w14:paraId="3DF7E5AC">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f</w:t>
      </w:r>
      <w:r>
        <w:rPr>
          <w:rFonts w:hint="eastAsia" w:ascii="仿宋" w:hAnsi="仿宋" w:eastAsia="仿宋" w:cs="仿宋"/>
          <w:b w:val="0"/>
          <w:bCs/>
          <w:color w:val="auto"/>
          <w:sz w:val="24"/>
        </w:rPr>
        <w:t>.滑轮有完整的防护罩（便于穿钢丝绳）和防止钢丝绳跳槽装置。</w:t>
      </w:r>
    </w:p>
    <w:p w14:paraId="7B804A96">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g</w:t>
      </w:r>
      <w:r>
        <w:rPr>
          <w:rFonts w:hint="eastAsia" w:ascii="仿宋" w:hAnsi="仿宋" w:eastAsia="仿宋" w:cs="仿宋"/>
          <w:b w:val="0"/>
          <w:bCs/>
          <w:color w:val="auto"/>
          <w:sz w:val="24"/>
        </w:rPr>
        <w:t>.滑轮轴承采用迷宫槽式密封，防止灰尘等杂物进入。滑轮的安装、检查、更换及润滑应方便、易行。</w:t>
      </w:r>
    </w:p>
    <w:p w14:paraId="00F68261">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h</w:t>
      </w:r>
      <w:r>
        <w:rPr>
          <w:rFonts w:hint="eastAsia" w:ascii="仿宋" w:hAnsi="仿宋" w:eastAsia="仿宋" w:cs="仿宋"/>
          <w:b w:val="0"/>
          <w:bCs/>
          <w:color w:val="auto"/>
          <w:sz w:val="24"/>
        </w:rPr>
        <w:t>.上承梁、下承梁、主体等部件焊接完成后整体镗孔，保证同心度以提高装配精度。抓斗上承梁采用防挂钢丝绳设计，本条应不涉及专利侵权事宜。</w:t>
      </w:r>
    </w:p>
    <w:p w14:paraId="4C6D1E2E">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i</w:t>
      </w:r>
      <w:r>
        <w:rPr>
          <w:rFonts w:hint="eastAsia" w:ascii="仿宋" w:hAnsi="仿宋" w:eastAsia="仿宋" w:cs="仿宋"/>
          <w:b w:val="0"/>
          <w:bCs/>
          <w:color w:val="auto"/>
          <w:sz w:val="24"/>
        </w:rPr>
        <w:t>.主要铰轴设置油孔，孔径＞ø8，表面螺旋形油道布置，确保润滑充分，油嘴采用平头油嘴（不锈钢）G1/4”，油嘴安装方式确保不被外界物体挂坏，且方便加油。</w:t>
      </w:r>
    </w:p>
    <w:p w14:paraId="27C93B39">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j</w:t>
      </w:r>
      <w:r>
        <w:rPr>
          <w:rFonts w:hint="eastAsia" w:ascii="仿宋" w:hAnsi="仿宋" w:eastAsia="仿宋" w:cs="仿宋"/>
          <w:b w:val="0"/>
          <w:bCs/>
          <w:color w:val="auto"/>
          <w:sz w:val="24"/>
        </w:rPr>
        <w:t>.导绳装置采用星型四辊轮免维护结构形式并保留加油孔。</w:t>
      </w:r>
    </w:p>
    <w:p w14:paraId="3A294E5F">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k</w:t>
      </w:r>
      <w:r>
        <w:rPr>
          <w:rFonts w:hint="eastAsia" w:ascii="仿宋" w:hAnsi="仿宋" w:eastAsia="仿宋" w:cs="仿宋"/>
          <w:b w:val="0"/>
          <w:bCs/>
          <w:color w:val="auto"/>
          <w:sz w:val="24"/>
        </w:rPr>
        <w:t>、抓斗撑杆齿块需采用Q355</w:t>
      </w:r>
      <w:r>
        <w:rPr>
          <w:rFonts w:hint="eastAsia" w:ascii="仿宋" w:hAnsi="仿宋" w:eastAsia="仿宋" w:cs="仿宋"/>
          <w:b w:val="0"/>
          <w:bCs/>
          <w:color w:val="auto"/>
          <w:sz w:val="24"/>
          <w:lang w:val="en-US" w:eastAsia="zh-CN"/>
        </w:rPr>
        <w:t>D</w:t>
      </w:r>
      <w:r>
        <w:rPr>
          <w:rFonts w:hint="eastAsia" w:ascii="仿宋" w:hAnsi="仿宋" w:eastAsia="仿宋" w:cs="仿宋"/>
          <w:b w:val="0"/>
          <w:bCs/>
          <w:color w:val="auto"/>
          <w:sz w:val="24"/>
        </w:rPr>
        <w:t>拼接而成，撑杆箱体采用加强设计，矩形截面大，以提高刚度，并对齿形间隙进行优化并且机加工处理去除厚板切割产生的微裂纹，对齿块与箱体连接处加长处理，并开坡口减少应力集中，对所有焊接部位进行UT探伤，确保焊接质量（需提供纸质证明言文件）。</w:t>
      </w:r>
    </w:p>
    <w:p w14:paraId="6B787046">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7）</w:t>
      </w:r>
      <w:r>
        <w:rPr>
          <w:rFonts w:hint="eastAsia" w:ascii="仿宋" w:hAnsi="仿宋" w:eastAsia="仿宋" w:cs="仿宋"/>
          <w:b w:val="0"/>
          <w:bCs/>
          <w:color w:val="auto"/>
          <w:sz w:val="24"/>
          <w:lang w:eastAsia="zh-CN"/>
        </w:rPr>
        <w:t>表面处理及涂装</w:t>
      </w:r>
    </w:p>
    <w:p w14:paraId="30D735F6">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a</w:t>
      </w:r>
      <w:r>
        <w:rPr>
          <w:rFonts w:hint="eastAsia" w:ascii="仿宋" w:hAnsi="仿宋" w:eastAsia="仿宋" w:cs="仿宋"/>
          <w:b w:val="0"/>
          <w:bCs/>
          <w:color w:val="auto"/>
          <w:sz w:val="24"/>
        </w:rPr>
        <w:t>.所有结构件表面喷砂处理，除锈等级为Sa2.5级；</w:t>
      </w:r>
    </w:p>
    <w:p w14:paraId="54DCBE69">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b</w:t>
      </w:r>
      <w:r>
        <w:rPr>
          <w:rFonts w:hint="eastAsia" w:ascii="仿宋" w:hAnsi="仿宋" w:eastAsia="仿宋" w:cs="仿宋"/>
          <w:b w:val="0"/>
          <w:bCs/>
          <w:color w:val="auto"/>
          <w:sz w:val="24"/>
        </w:rPr>
        <w:t>.环氧富锌底漆702，干膜厚度约75 mm；</w:t>
      </w:r>
    </w:p>
    <w:p w14:paraId="48B7DDCB">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c</w:t>
      </w:r>
      <w:r>
        <w:rPr>
          <w:rFonts w:hint="eastAsia" w:ascii="仿宋" w:hAnsi="仿宋" w:eastAsia="仿宋" w:cs="仿宋"/>
          <w:b w:val="0"/>
          <w:bCs/>
          <w:color w:val="auto"/>
          <w:sz w:val="24"/>
        </w:rPr>
        <w:t>.环氧云铁中间漆842，干膜厚度约100 mm；</w:t>
      </w:r>
    </w:p>
    <w:p w14:paraId="727616D7">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d</w:t>
      </w:r>
      <w:r>
        <w:rPr>
          <w:rFonts w:hint="eastAsia" w:ascii="仿宋" w:hAnsi="仿宋" w:eastAsia="仿宋" w:cs="仿宋"/>
          <w:b w:val="0"/>
          <w:bCs/>
          <w:color w:val="auto"/>
          <w:sz w:val="24"/>
        </w:rPr>
        <w:t>.脂肪族聚氨酯面漆，干膜厚度约30*2mm</w:t>
      </w:r>
    </w:p>
    <w:p w14:paraId="3C3AFEFF">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e</w:t>
      </w:r>
      <w:r>
        <w:rPr>
          <w:rFonts w:hint="eastAsia" w:ascii="仿宋" w:hAnsi="仿宋" w:eastAsia="仿宋" w:cs="仿宋"/>
          <w:b w:val="0"/>
          <w:bCs/>
          <w:color w:val="auto"/>
          <w:sz w:val="24"/>
        </w:rPr>
        <w:t>.面漆橘红色。</w:t>
      </w:r>
    </w:p>
    <w:p w14:paraId="20371405">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8）</w:t>
      </w:r>
      <w:r>
        <w:rPr>
          <w:rFonts w:hint="eastAsia" w:ascii="仿宋" w:hAnsi="仿宋" w:eastAsia="仿宋" w:cs="仿宋"/>
          <w:b w:val="0"/>
          <w:bCs/>
          <w:color w:val="auto"/>
          <w:sz w:val="24"/>
          <w:lang w:eastAsia="zh-CN"/>
        </w:rPr>
        <w:t>工艺</w:t>
      </w:r>
    </w:p>
    <w:p w14:paraId="16374903">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a</w:t>
      </w:r>
      <w:r>
        <w:rPr>
          <w:rFonts w:hint="eastAsia" w:ascii="仿宋" w:hAnsi="仿宋" w:eastAsia="仿宋" w:cs="仿宋"/>
          <w:b w:val="0"/>
          <w:bCs/>
          <w:color w:val="auto"/>
          <w:sz w:val="24"/>
        </w:rPr>
        <w:t>.板材下料采用数控切割，避免手工切割时采用打磨来消除手工切割痕迹。</w:t>
      </w:r>
    </w:p>
    <w:p w14:paraId="5DF0936C">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b</w:t>
      </w:r>
      <w:r>
        <w:rPr>
          <w:rFonts w:hint="eastAsia" w:ascii="仿宋" w:hAnsi="仿宋" w:eastAsia="仿宋" w:cs="仿宋"/>
          <w:b w:val="0"/>
          <w:bCs/>
          <w:color w:val="auto"/>
          <w:sz w:val="24"/>
        </w:rPr>
        <w:t>.抓斗表面喷砂处理，除锈、除鳞。</w:t>
      </w:r>
    </w:p>
    <w:p w14:paraId="0EB1FC43">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c</w:t>
      </w:r>
      <w:r>
        <w:rPr>
          <w:rFonts w:hint="eastAsia" w:ascii="仿宋" w:hAnsi="仿宋" w:eastAsia="仿宋" w:cs="仿宋"/>
          <w:b w:val="0"/>
          <w:bCs/>
          <w:color w:val="auto"/>
          <w:sz w:val="24"/>
        </w:rPr>
        <w:t>.焊接采用气体保护焊。</w:t>
      </w:r>
    </w:p>
    <w:p w14:paraId="16D802DC">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d</w:t>
      </w:r>
      <w:r>
        <w:rPr>
          <w:rFonts w:hint="eastAsia" w:ascii="仿宋" w:hAnsi="仿宋" w:eastAsia="仿宋" w:cs="仿宋"/>
          <w:b w:val="0"/>
          <w:bCs/>
          <w:color w:val="auto"/>
          <w:sz w:val="24"/>
        </w:rPr>
        <w:t>.斗体成型采用冷加工工艺，保证斗体成型尺寸。</w:t>
      </w:r>
    </w:p>
    <w:p w14:paraId="4F05C098">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e</w:t>
      </w:r>
      <w:r>
        <w:rPr>
          <w:rFonts w:hint="eastAsia" w:ascii="仿宋" w:hAnsi="仿宋" w:eastAsia="仿宋" w:cs="仿宋"/>
          <w:b w:val="0"/>
          <w:bCs/>
          <w:color w:val="auto"/>
          <w:sz w:val="24"/>
        </w:rPr>
        <w:t>.斗体焊接时采用预热保温处理，消除内应力。</w:t>
      </w:r>
    </w:p>
    <w:p w14:paraId="50FD6CC1">
      <w:pPr>
        <w:snapToGri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9）</w:t>
      </w:r>
      <w:r>
        <w:rPr>
          <w:rFonts w:hint="eastAsia" w:ascii="仿宋" w:hAnsi="仿宋" w:eastAsia="仿宋" w:cs="仿宋"/>
          <w:b w:val="0"/>
          <w:bCs/>
          <w:color w:val="auto"/>
          <w:sz w:val="24"/>
          <w:lang w:eastAsia="zh-CN"/>
        </w:rPr>
        <w:t>交货及其它</w:t>
      </w:r>
    </w:p>
    <w:p w14:paraId="624CD8C7">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a</w:t>
      </w:r>
      <w:r>
        <w:rPr>
          <w:rFonts w:hint="eastAsia" w:ascii="仿宋" w:hAnsi="仿宋" w:eastAsia="仿宋" w:cs="仿宋"/>
          <w:b w:val="0"/>
          <w:bCs/>
          <w:color w:val="auto"/>
          <w:sz w:val="24"/>
        </w:rPr>
        <w:t>.产品制作完成，供方通知需方进行质量验收，验收合格后方可出厂交付。</w:t>
      </w:r>
    </w:p>
    <w:p w14:paraId="060C0182">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b</w:t>
      </w:r>
      <w:r>
        <w:rPr>
          <w:rFonts w:hint="eastAsia" w:ascii="仿宋" w:hAnsi="仿宋" w:eastAsia="仿宋" w:cs="仿宋"/>
          <w:b w:val="0"/>
          <w:bCs/>
          <w:color w:val="auto"/>
          <w:sz w:val="24"/>
        </w:rPr>
        <w:t>.产品交付后，向需方提供设备数据卡，零配件清单，使用维护说明书，产品合格证，材料质保书，抓斗相关测试报告等；</w:t>
      </w:r>
    </w:p>
    <w:p w14:paraId="1CBE1F2E">
      <w:pPr>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c</w:t>
      </w:r>
      <w:r>
        <w:rPr>
          <w:rFonts w:hint="eastAsia" w:ascii="仿宋" w:hAnsi="仿宋" w:eastAsia="仿宋" w:cs="仿宋"/>
          <w:b w:val="0"/>
          <w:bCs/>
          <w:color w:val="auto"/>
          <w:sz w:val="24"/>
        </w:rPr>
        <w:t>.产品至需方整机交付之日起，在正常使用情况下质保期十二个月（易损件及非正常使用损坏除外）。</w:t>
      </w:r>
    </w:p>
    <w:p w14:paraId="2E698AB5">
      <w:pPr>
        <w:autoSpaceDE w:val="0"/>
        <w:autoSpaceDN w:val="0"/>
        <w:adjustRightInd w:val="0"/>
        <w:snapToGrid w:val="0"/>
        <w:spacing w:line="460" w:lineRule="exact"/>
        <w:ind w:firstLine="482" w:firstLineChars="200"/>
        <w:rPr>
          <w:rFonts w:ascii="仿宋" w:hAnsi="仿宋" w:eastAsia="仿宋" w:cs="仿宋"/>
          <w:b/>
          <w:color w:val="auto"/>
          <w:sz w:val="24"/>
          <w:highlight w:val="yellow"/>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2 交货</w:t>
      </w:r>
      <w:r>
        <w:rPr>
          <w:rFonts w:hint="eastAsia" w:ascii="仿宋" w:hAnsi="仿宋" w:eastAsia="仿宋" w:cs="仿宋"/>
          <w:b/>
          <w:color w:val="auto"/>
          <w:sz w:val="24"/>
        </w:rPr>
        <w:t>期：</w:t>
      </w:r>
      <w:r>
        <w:rPr>
          <w:rFonts w:hint="eastAsia" w:ascii="仿宋" w:hAnsi="仿宋" w:eastAsia="仿宋" w:cs="仿宋"/>
          <w:b/>
          <w:color w:val="auto"/>
          <w:sz w:val="24"/>
          <w:lang w:val="en-US" w:eastAsia="zh-CN"/>
        </w:rPr>
        <w:t>60日历</w:t>
      </w:r>
      <w:r>
        <w:rPr>
          <w:rFonts w:hint="eastAsia" w:ascii="仿宋" w:hAnsi="仿宋" w:eastAsia="仿宋" w:cs="仿宋"/>
          <w:b/>
          <w:color w:val="auto"/>
          <w:sz w:val="24"/>
        </w:rPr>
        <w:t>天。</w:t>
      </w:r>
    </w:p>
    <w:p w14:paraId="76356BEB">
      <w:pPr>
        <w:autoSpaceDE w:val="0"/>
        <w:autoSpaceDN w:val="0"/>
        <w:adjustRightInd w:val="0"/>
        <w:snapToGrid w:val="0"/>
        <w:spacing w:line="460" w:lineRule="exact"/>
        <w:ind w:firstLine="482" w:firstLineChars="200"/>
        <w:rPr>
          <w:rFonts w:ascii="仿宋" w:hAnsi="仿宋" w:eastAsia="仿宋" w:cs="仿宋"/>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 xml:space="preserve">3 </w:t>
      </w:r>
      <w:r>
        <w:rPr>
          <w:rFonts w:hint="eastAsia" w:ascii="仿宋" w:hAnsi="仿宋" w:eastAsia="仿宋" w:cs="仿宋"/>
          <w:b/>
          <w:color w:val="auto"/>
          <w:sz w:val="24"/>
        </w:rPr>
        <w:t>付款方式：</w:t>
      </w:r>
      <w:r>
        <w:rPr>
          <w:rFonts w:hint="eastAsia" w:ascii="宋体" w:hAnsi="宋体" w:cs="宋体"/>
          <w:color w:val="auto"/>
          <w:szCs w:val="21"/>
          <w:lang w:val="en-US" w:eastAsia="zh-CN"/>
        </w:rPr>
        <w:t>全部货到三峰港务现场后10个工作日内支付合同总价的50%，安装、调试并验收合格后30个工作日内支付合同总价的40%，留10%作为质保金，质保期1年 。</w:t>
      </w:r>
      <w:r>
        <w:rPr>
          <w:rFonts w:hint="eastAsia" w:ascii="仿宋" w:hAnsi="仿宋" w:eastAsia="仿宋" w:cs="宋体"/>
          <w:color w:val="auto"/>
          <w:sz w:val="24"/>
        </w:rPr>
        <w:t xml:space="preserve"> </w:t>
      </w:r>
    </w:p>
    <w:p w14:paraId="61CB763B">
      <w:pPr>
        <w:autoSpaceDE w:val="0"/>
        <w:autoSpaceDN w:val="0"/>
        <w:adjustRightInd w:val="0"/>
        <w:snapToGrid w:val="0"/>
        <w:spacing w:line="460" w:lineRule="exact"/>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b/>
          <w:color w:val="auto"/>
          <w:sz w:val="24"/>
          <w:lang w:val="en-US" w:eastAsia="zh-CN"/>
        </w:rPr>
        <w:t xml:space="preserve">4 </w:t>
      </w:r>
      <w:r>
        <w:rPr>
          <w:rFonts w:hint="eastAsia" w:ascii="仿宋" w:hAnsi="仿宋" w:eastAsia="仿宋" w:cs="仿宋"/>
          <w:b/>
          <w:color w:val="auto"/>
          <w:sz w:val="24"/>
        </w:rPr>
        <w:t>服务要求：</w:t>
      </w:r>
      <w:r>
        <w:rPr>
          <w:rFonts w:hint="eastAsia" w:ascii="仿宋" w:hAnsi="仿宋" w:eastAsia="仿宋" w:cs="仿宋"/>
          <w:b/>
          <w:color w:val="auto"/>
          <w:sz w:val="24"/>
          <w:lang w:val="en-US" w:eastAsia="zh-CN"/>
        </w:rPr>
        <w:t xml:space="preserve">合格 </w:t>
      </w:r>
      <w:r>
        <w:rPr>
          <w:rFonts w:hint="eastAsia" w:ascii="仿宋" w:hAnsi="仿宋" w:eastAsia="仿宋" w:cs="仿宋"/>
          <w:b/>
          <w:color w:val="auto"/>
          <w:sz w:val="24"/>
          <w:lang w:eastAsia="zh-CN"/>
        </w:rPr>
        <w:t>。</w:t>
      </w:r>
    </w:p>
    <w:p w14:paraId="2BAAB7F2">
      <w:pPr>
        <w:pStyle w:val="21"/>
        <w:rPr>
          <w:color w:val="auto"/>
        </w:rPr>
      </w:pPr>
      <w:r>
        <w:rPr>
          <w:rFonts w:hint="eastAsia"/>
          <w:color w:val="auto"/>
        </w:rPr>
        <w:t xml:space="preserve"> </w:t>
      </w:r>
    </w:p>
    <w:p w14:paraId="5293F2F0">
      <w:pPr>
        <w:pStyle w:val="21"/>
        <w:rPr>
          <w:color w:val="auto"/>
        </w:rPr>
      </w:pPr>
    </w:p>
    <w:p w14:paraId="30AC045F">
      <w:pPr>
        <w:pStyle w:val="21"/>
        <w:rPr>
          <w:color w:val="auto"/>
        </w:rPr>
      </w:pPr>
    </w:p>
    <w:p w14:paraId="211F4429">
      <w:pPr>
        <w:pStyle w:val="21"/>
        <w:rPr>
          <w:color w:val="auto"/>
        </w:rPr>
      </w:pPr>
    </w:p>
    <w:p w14:paraId="38083EA4">
      <w:pPr>
        <w:pStyle w:val="21"/>
        <w:rPr>
          <w:color w:val="auto"/>
        </w:rPr>
      </w:pPr>
    </w:p>
    <w:p w14:paraId="091E160A">
      <w:pPr>
        <w:pStyle w:val="21"/>
        <w:rPr>
          <w:color w:val="auto"/>
        </w:rPr>
      </w:pPr>
    </w:p>
    <w:bookmarkEnd w:id="32"/>
    <w:bookmarkEnd w:id="33"/>
    <w:bookmarkEnd w:id="34"/>
    <w:bookmarkEnd w:id="35"/>
    <w:bookmarkEnd w:id="36"/>
    <w:bookmarkEnd w:id="37"/>
    <w:bookmarkEnd w:id="38"/>
    <w:bookmarkEnd w:id="39"/>
    <w:bookmarkEnd w:id="40"/>
    <w:bookmarkEnd w:id="41"/>
    <w:p w14:paraId="266DF2D3">
      <w:pPr>
        <w:rPr>
          <w:rFonts w:ascii="黑体" w:hAnsi="黑体" w:eastAsia="黑体" w:cs="Arial"/>
          <w:b/>
          <w:bCs/>
          <w:color w:val="auto"/>
          <w:sz w:val="28"/>
          <w:szCs w:val="28"/>
        </w:rPr>
      </w:pPr>
      <w:r>
        <w:rPr>
          <w:rFonts w:hint="eastAsia" w:ascii="黑体" w:hAnsi="黑体" w:eastAsia="黑体" w:cs="Arial"/>
          <w:b/>
          <w:bCs/>
          <w:color w:val="auto"/>
          <w:sz w:val="28"/>
          <w:szCs w:val="28"/>
        </w:rPr>
        <w:br w:type="page"/>
      </w:r>
    </w:p>
    <w:p w14:paraId="2B1E9623">
      <w:pPr>
        <w:numPr>
          <w:ilvl w:val="0"/>
          <w:numId w:val="9"/>
        </w:numPr>
        <w:autoSpaceDE w:val="0"/>
        <w:autoSpaceDN w:val="0"/>
        <w:adjustRightInd w:val="0"/>
        <w:snapToGrid w:val="0"/>
        <w:spacing w:line="300" w:lineRule="auto"/>
        <w:jc w:val="center"/>
        <w:rPr>
          <w:rFonts w:ascii="黑体" w:hAnsi="黑体" w:eastAsia="黑体" w:cs="Arial"/>
          <w:b/>
          <w:bCs/>
          <w:color w:val="auto"/>
          <w:sz w:val="28"/>
          <w:szCs w:val="28"/>
        </w:rPr>
      </w:pPr>
      <w:r>
        <w:rPr>
          <w:rFonts w:hint="eastAsia" w:ascii="黑体" w:hAnsi="黑体" w:eastAsia="黑体" w:cs="Arial"/>
          <w:b/>
          <w:bCs/>
          <w:color w:val="auto"/>
          <w:sz w:val="28"/>
          <w:szCs w:val="28"/>
        </w:rPr>
        <w:t>评标办法（综合评分法）</w:t>
      </w:r>
    </w:p>
    <w:p w14:paraId="53ED6FB7">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lang w:val="en-US" w:eastAsia="zh-CN"/>
        </w:rPr>
        <w:t>44</w:t>
      </w:r>
      <w:r>
        <w:rPr>
          <w:rFonts w:hint="eastAsia" w:ascii="楷体" w:hAnsi="楷体" w:eastAsia="楷体" w:cs="楷体"/>
          <w:color w:val="auto"/>
          <w:sz w:val="28"/>
          <w:szCs w:val="28"/>
          <w:lang w:val="zh-CN"/>
        </w:rPr>
        <w:t>.相关要求</w:t>
      </w:r>
    </w:p>
    <w:p w14:paraId="4F6EC28B">
      <w:pPr>
        <w:autoSpaceDE w:val="0"/>
        <w:autoSpaceDN w:val="0"/>
        <w:adjustRightInd w:val="0"/>
        <w:snapToGrid w:val="0"/>
        <w:spacing w:line="300" w:lineRule="auto"/>
        <w:ind w:firstLine="480"/>
        <w:rPr>
          <w:rFonts w:ascii="仿宋" w:hAnsi="仿宋" w:eastAsia="仿宋"/>
          <w:color w:val="auto"/>
          <w:sz w:val="24"/>
          <w:lang w:val="zh-CN"/>
        </w:rPr>
      </w:pPr>
      <w:r>
        <w:rPr>
          <w:rFonts w:hint="eastAsia" w:ascii="仿宋" w:hAnsi="仿宋" w:eastAsia="仿宋" w:cs="仿宋"/>
          <w:color w:val="auto"/>
          <w:sz w:val="24"/>
          <w:lang w:val="zh-CN"/>
        </w:rPr>
        <w:t>当供应商未提供符合招标文件规定的技术支持资料时，其技术部分得</w:t>
      </w:r>
      <w:r>
        <w:rPr>
          <w:rFonts w:ascii="仿宋" w:hAnsi="仿宋" w:eastAsia="仿宋" w:cs="仿宋"/>
          <w:color w:val="auto"/>
          <w:sz w:val="24"/>
          <w:lang w:val="zh-CN"/>
        </w:rPr>
        <w:t>0</w:t>
      </w:r>
      <w:r>
        <w:rPr>
          <w:rFonts w:hint="eastAsia" w:ascii="仿宋" w:hAnsi="仿宋" w:eastAsia="仿宋" w:cs="仿宋"/>
          <w:color w:val="auto"/>
          <w:sz w:val="24"/>
          <w:lang w:val="zh-CN"/>
        </w:rPr>
        <w:t>分。</w:t>
      </w:r>
    </w:p>
    <w:p w14:paraId="416517B9">
      <w:pPr>
        <w:autoSpaceDE w:val="0"/>
        <w:autoSpaceDN w:val="0"/>
        <w:adjustRightInd w:val="0"/>
        <w:snapToGrid w:val="0"/>
        <w:spacing w:line="300" w:lineRule="auto"/>
        <w:ind w:firstLine="480"/>
        <w:rPr>
          <w:rFonts w:ascii="仿宋" w:hAnsi="仿宋" w:eastAsia="仿宋"/>
          <w:color w:val="auto"/>
          <w:sz w:val="24"/>
        </w:rPr>
      </w:pPr>
      <w:r>
        <w:rPr>
          <w:rFonts w:hint="eastAsia" w:ascii="仿宋" w:hAnsi="仿宋" w:eastAsia="仿宋" w:cs="仿宋"/>
          <w:color w:val="auto"/>
          <w:sz w:val="24"/>
          <w:lang w:val="zh-CN"/>
        </w:rPr>
        <w:t>技术汇总得分的计算方法：取所有评标委员会成员技术得分的算术平均值。</w:t>
      </w:r>
    </w:p>
    <w:p w14:paraId="3BFFB2C8">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“同类项目”是指供应商已经完成的与本次采购要求相同或者同类的服务，并且签订合同一方必须是供应商，以相同或者类同部分的合同金额为准。</w:t>
      </w:r>
    </w:p>
    <w:p w14:paraId="73409726">
      <w:pPr>
        <w:autoSpaceDE w:val="0"/>
        <w:autoSpaceDN w:val="0"/>
        <w:adjustRightInd w:val="0"/>
        <w:snapToGrid w:val="0"/>
        <w:spacing w:line="30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本项目采用综合评分法，总分100分，以得分最高的投标人作为本项目的中标候选人。</w:t>
      </w:r>
    </w:p>
    <w:p w14:paraId="4E623876">
      <w:pPr>
        <w:autoSpaceDE w:val="0"/>
        <w:autoSpaceDN w:val="0"/>
        <w:adjustRightInd w:val="0"/>
        <w:snapToGrid w:val="0"/>
        <w:spacing w:line="300" w:lineRule="auto"/>
        <w:rPr>
          <w:rFonts w:ascii="楷体" w:hAnsi="楷体" w:eastAsia="楷体"/>
          <w:color w:val="auto"/>
          <w:sz w:val="28"/>
          <w:szCs w:val="28"/>
          <w:lang w:val="zh-CN"/>
        </w:rPr>
      </w:pPr>
      <w:r>
        <w:rPr>
          <w:rFonts w:hint="eastAsia" w:ascii="楷体" w:hAnsi="楷体" w:eastAsia="楷体" w:cs="楷体"/>
          <w:color w:val="auto"/>
          <w:sz w:val="28"/>
          <w:szCs w:val="28"/>
        </w:rPr>
        <w:t>4</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lang w:val="zh-CN"/>
        </w:rPr>
        <w:t>.评分标准分项明细表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5808"/>
        <w:gridCol w:w="1027"/>
      </w:tblGrid>
      <w:tr w14:paraId="6A84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87" w:type="dxa"/>
            <w:vAlign w:val="center"/>
          </w:tcPr>
          <w:p w14:paraId="1E3E4AC6">
            <w:pPr>
              <w:jc w:val="left"/>
              <w:rPr>
                <w:rFonts w:hint="eastAsia" w:ascii="仿宋" w:hAnsi="仿宋" w:eastAsia="仿宋" w:cs="仿宋"/>
                <w:b w:val="0"/>
                <w:bCs w:val="0"/>
                <w:color w:val="auto"/>
                <w:szCs w:val="21"/>
                <w:lang w:val="zh-CN"/>
              </w:rPr>
            </w:pPr>
            <w:r>
              <w:rPr>
                <w:rFonts w:hint="eastAsia" w:ascii="仿宋" w:hAnsi="仿宋" w:eastAsia="仿宋" w:cs="仿宋"/>
                <w:b w:val="0"/>
                <w:bCs w:val="0"/>
                <w:color w:val="auto"/>
                <w:szCs w:val="21"/>
                <w:lang w:val="zh-CN"/>
              </w:rPr>
              <w:t>评分项目及权重</w:t>
            </w:r>
          </w:p>
        </w:tc>
        <w:tc>
          <w:tcPr>
            <w:tcW w:w="5808" w:type="dxa"/>
            <w:vAlign w:val="center"/>
          </w:tcPr>
          <w:p w14:paraId="54E34D82">
            <w:pPr>
              <w:jc w:val="center"/>
              <w:rPr>
                <w:rFonts w:hint="eastAsia" w:ascii="仿宋" w:hAnsi="仿宋" w:eastAsia="仿宋" w:cs="仿宋"/>
                <w:b w:val="0"/>
                <w:bCs w:val="0"/>
                <w:color w:val="auto"/>
                <w:szCs w:val="21"/>
                <w:lang w:val="zh-CN"/>
              </w:rPr>
            </w:pPr>
            <w:r>
              <w:rPr>
                <w:rFonts w:hint="eastAsia" w:ascii="仿宋" w:hAnsi="仿宋" w:eastAsia="仿宋" w:cs="仿宋"/>
                <w:b w:val="0"/>
                <w:bCs w:val="0"/>
                <w:color w:val="auto"/>
                <w:szCs w:val="21"/>
                <w:lang w:val="zh-CN"/>
              </w:rPr>
              <w:t>评分标准</w:t>
            </w:r>
          </w:p>
        </w:tc>
        <w:tc>
          <w:tcPr>
            <w:tcW w:w="1027" w:type="dxa"/>
            <w:vAlign w:val="center"/>
          </w:tcPr>
          <w:p w14:paraId="67A9F49D">
            <w:pPr>
              <w:jc w:val="center"/>
              <w:rPr>
                <w:rFonts w:hint="eastAsia" w:ascii="仿宋" w:hAnsi="仿宋" w:eastAsia="仿宋" w:cs="仿宋"/>
                <w:b w:val="0"/>
                <w:bCs w:val="0"/>
                <w:color w:val="auto"/>
                <w:szCs w:val="21"/>
                <w:lang w:val="zh-CN"/>
              </w:rPr>
            </w:pPr>
            <w:r>
              <w:rPr>
                <w:rFonts w:hint="eastAsia" w:ascii="仿宋" w:hAnsi="仿宋" w:eastAsia="仿宋" w:cs="仿宋"/>
                <w:b w:val="0"/>
                <w:bCs w:val="0"/>
                <w:color w:val="auto"/>
                <w:szCs w:val="21"/>
                <w:lang w:val="zh-CN"/>
              </w:rPr>
              <w:t>满分</w:t>
            </w:r>
          </w:p>
          <w:p w14:paraId="644A8909">
            <w:pPr>
              <w:jc w:val="center"/>
              <w:rPr>
                <w:rFonts w:hint="eastAsia" w:ascii="仿宋" w:hAnsi="仿宋" w:eastAsia="仿宋" w:cs="仿宋"/>
                <w:b w:val="0"/>
                <w:bCs w:val="0"/>
                <w:color w:val="auto"/>
                <w:szCs w:val="21"/>
                <w:lang w:val="zh-CN"/>
              </w:rPr>
            </w:pPr>
            <w:r>
              <w:rPr>
                <w:rFonts w:hint="eastAsia" w:ascii="仿宋" w:hAnsi="仿宋" w:eastAsia="仿宋" w:cs="仿宋"/>
                <w:b w:val="0"/>
                <w:bCs w:val="0"/>
                <w:color w:val="auto"/>
                <w:szCs w:val="21"/>
                <w:lang w:val="zh-CN"/>
              </w:rPr>
              <w:t>分数</w:t>
            </w:r>
          </w:p>
        </w:tc>
      </w:tr>
      <w:tr w14:paraId="6FBC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687" w:type="dxa"/>
            <w:vAlign w:val="center"/>
          </w:tcPr>
          <w:p w14:paraId="1F1BFCB0">
            <w:pPr>
              <w:jc w:val="center"/>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报价部分</w:t>
            </w:r>
          </w:p>
        </w:tc>
        <w:tc>
          <w:tcPr>
            <w:tcW w:w="5808" w:type="dxa"/>
            <w:vAlign w:val="center"/>
          </w:tcPr>
          <w:p w14:paraId="5DB02B14">
            <w:pPr>
              <w:jc w:val="left"/>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以满足招标文件要求且有效投标价的平均值为评标基准价，其价格分为满分即</w:t>
            </w:r>
            <w:r>
              <w:rPr>
                <w:rFonts w:hint="eastAsia" w:ascii="仿宋" w:hAnsi="仿宋" w:eastAsia="仿宋" w:cs="仿宋"/>
                <w:b w:val="0"/>
                <w:bCs w:val="0"/>
                <w:color w:val="auto"/>
                <w:szCs w:val="21"/>
                <w:lang w:val="en-US" w:eastAsia="zh-CN"/>
              </w:rPr>
              <w:t>5</w:t>
            </w:r>
            <w:r>
              <w:rPr>
                <w:rFonts w:hint="eastAsia" w:ascii="仿宋" w:hAnsi="仿宋" w:eastAsia="仿宋" w:cs="仿宋"/>
                <w:b w:val="0"/>
                <w:bCs w:val="0"/>
                <w:color w:val="auto"/>
                <w:szCs w:val="21"/>
                <w:lang w:val="zh-CN" w:eastAsia="zh-CN"/>
              </w:rPr>
              <w:t>0分。评标价等于评标基准价的得满分，评标价相对评标基准价每下浮1%的所扣分值为0.6分，每上浮1%的所扣分值为0.9分；偏离不足1%的；按照插入法计算得分（分值计算保留两位小数）</w:t>
            </w:r>
          </w:p>
          <w:p w14:paraId="37BDA454">
            <w:pPr>
              <w:jc w:val="left"/>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27" w:type="dxa"/>
            <w:vAlign w:val="center"/>
          </w:tcPr>
          <w:p w14:paraId="21D8F6E4">
            <w:pPr>
              <w:jc w:val="center"/>
              <w:rPr>
                <w:rFonts w:hint="eastAsia" w:ascii="仿宋" w:hAnsi="仿宋" w:eastAsia="仿宋" w:cs="仿宋"/>
                <w:b w:val="0"/>
                <w:bCs w:val="0"/>
                <w:color w:val="auto"/>
                <w:szCs w:val="21"/>
                <w:lang w:val="zh-CN"/>
              </w:rPr>
            </w:pPr>
            <w:r>
              <w:rPr>
                <w:rFonts w:hint="eastAsia" w:ascii="仿宋" w:hAnsi="仿宋" w:eastAsia="仿宋" w:cs="仿宋"/>
                <w:b w:val="0"/>
                <w:bCs w:val="0"/>
                <w:color w:val="auto"/>
                <w:szCs w:val="21"/>
                <w:lang w:val="en-US" w:eastAsia="zh-CN"/>
              </w:rPr>
              <w:t>5</w:t>
            </w:r>
            <w:r>
              <w:rPr>
                <w:rFonts w:hint="eastAsia" w:ascii="仿宋" w:hAnsi="仿宋" w:eastAsia="仿宋" w:cs="仿宋"/>
                <w:b w:val="0"/>
                <w:bCs w:val="0"/>
                <w:color w:val="auto"/>
                <w:szCs w:val="21"/>
                <w:lang w:val="zh-CN"/>
              </w:rPr>
              <w:t>0</w:t>
            </w:r>
          </w:p>
        </w:tc>
      </w:tr>
      <w:tr w14:paraId="567F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Align w:val="center"/>
          </w:tcPr>
          <w:p w14:paraId="12734CE2">
            <w:pPr>
              <w:jc w:val="center"/>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企业业绩</w:t>
            </w:r>
          </w:p>
        </w:tc>
        <w:tc>
          <w:tcPr>
            <w:tcW w:w="5808" w:type="dxa"/>
            <w:vAlign w:val="center"/>
          </w:tcPr>
          <w:p w14:paraId="4E438457">
            <w:pPr>
              <w:jc w:val="left"/>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投标人自202</w:t>
            </w:r>
            <w:r>
              <w:rPr>
                <w:rFonts w:hint="eastAsia" w:ascii="仿宋" w:hAnsi="仿宋" w:eastAsia="仿宋" w:cs="仿宋"/>
                <w:b w:val="0"/>
                <w:bCs w:val="0"/>
                <w:color w:val="auto"/>
                <w:szCs w:val="21"/>
                <w:lang w:val="en-US" w:eastAsia="zh-CN"/>
              </w:rPr>
              <w:t>3</w:t>
            </w:r>
            <w:r>
              <w:rPr>
                <w:rFonts w:hint="eastAsia" w:ascii="仿宋" w:hAnsi="仿宋" w:eastAsia="仿宋" w:cs="仿宋"/>
                <w:b w:val="0"/>
                <w:bCs w:val="0"/>
                <w:color w:val="auto"/>
                <w:szCs w:val="21"/>
                <w:lang w:val="zh-CN" w:eastAsia="zh-CN"/>
              </w:rPr>
              <w:t>年1月1日以来，承担过与本项目类似的业绩（港口或码头），每一份加</w:t>
            </w:r>
            <w:r>
              <w:rPr>
                <w:rFonts w:hint="eastAsia" w:ascii="仿宋" w:hAnsi="仿宋" w:eastAsia="仿宋" w:cs="仿宋"/>
                <w:b w:val="0"/>
                <w:bCs w:val="0"/>
                <w:color w:val="auto"/>
                <w:szCs w:val="21"/>
                <w:lang w:val="en-US" w:eastAsia="zh-CN"/>
              </w:rPr>
              <w:t>2.5</w:t>
            </w:r>
            <w:r>
              <w:rPr>
                <w:rFonts w:hint="eastAsia" w:ascii="仿宋" w:hAnsi="仿宋" w:eastAsia="仿宋" w:cs="仿宋"/>
                <w:b w:val="0"/>
                <w:bCs w:val="0"/>
                <w:color w:val="auto"/>
                <w:szCs w:val="21"/>
                <w:lang w:val="zh-CN" w:eastAsia="zh-CN"/>
              </w:rPr>
              <w:t>分，最多得10分。（提供合同复印件</w:t>
            </w:r>
            <w:r>
              <w:rPr>
                <w:rFonts w:hint="eastAsia" w:ascii="仿宋" w:hAnsi="仿宋" w:eastAsia="仿宋" w:cs="仿宋"/>
                <w:b w:val="0"/>
                <w:bCs w:val="0"/>
                <w:color w:val="auto"/>
                <w:szCs w:val="21"/>
                <w:lang w:val="en-US" w:eastAsia="zh-CN"/>
              </w:rPr>
              <w:t>加盖公章</w:t>
            </w:r>
            <w:r>
              <w:rPr>
                <w:rFonts w:hint="eastAsia" w:ascii="仿宋" w:hAnsi="仿宋" w:eastAsia="仿宋" w:cs="仿宋"/>
                <w:b w:val="0"/>
                <w:bCs w:val="0"/>
                <w:color w:val="auto"/>
                <w:szCs w:val="21"/>
                <w:lang w:val="zh-CN" w:eastAsia="zh-CN"/>
              </w:rPr>
              <w:t>）</w:t>
            </w:r>
          </w:p>
        </w:tc>
        <w:tc>
          <w:tcPr>
            <w:tcW w:w="1027" w:type="dxa"/>
            <w:vAlign w:val="center"/>
          </w:tcPr>
          <w:p w14:paraId="3AB68D43">
            <w:pPr>
              <w:jc w:val="center"/>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10</w:t>
            </w:r>
          </w:p>
        </w:tc>
      </w:tr>
      <w:tr w14:paraId="5D21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Align w:val="center"/>
          </w:tcPr>
          <w:p w14:paraId="282CF780">
            <w:pPr>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企业实力</w:t>
            </w:r>
          </w:p>
        </w:tc>
        <w:tc>
          <w:tcPr>
            <w:tcW w:w="5808" w:type="dxa"/>
            <w:vAlign w:val="center"/>
          </w:tcPr>
          <w:p w14:paraId="51BA084C">
            <w:pPr>
              <w:jc w:val="left"/>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投标人所获企业荣誉、专利技术等证明材料，有一个得2.5分，最多得10分。（提供复印件加盖公章）</w:t>
            </w:r>
          </w:p>
        </w:tc>
        <w:tc>
          <w:tcPr>
            <w:tcW w:w="1027" w:type="dxa"/>
            <w:vAlign w:val="center"/>
          </w:tcPr>
          <w:p w14:paraId="2BA70860">
            <w:pPr>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10</w:t>
            </w:r>
          </w:p>
        </w:tc>
      </w:tr>
      <w:tr w14:paraId="7753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Align w:val="center"/>
          </w:tcPr>
          <w:p w14:paraId="3583B823">
            <w:pPr>
              <w:jc w:val="center"/>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技术参数</w:t>
            </w:r>
          </w:p>
        </w:tc>
        <w:tc>
          <w:tcPr>
            <w:tcW w:w="5808" w:type="dxa"/>
            <w:vAlign w:val="center"/>
          </w:tcPr>
          <w:p w14:paraId="268A7D99">
            <w:pPr>
              <w:jc w:val="left"/>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根据各投标人所提供产品详细技术指标及功能介绍，综合性能、技术参数的响应状况进行综合打分。一项不满足扣0.5分，扣完为止。 (所投产品参数及功能以原厂产品说明书、检测报告、宣传手册</w:t>
            </w:r>
            <w:r>
              <w:rPr>
                <w:rFonts w:hint="eastAsia" w:ascii="仿宋" w:hAnsi="仿宋" w:eastAsia="仿宋" w:cs="仿宋"/>
                <w:b w:val="0"/>
                <w:bCs w:val="0"/>
                <w:color w:val="auto"/>
                <w:szCs w:val="21"/>
                <w:lang w:val="en-US" w:eastAsia="zh-CN"/>
              </w:rPr>
              <w:t>等</w:t>
            </w:r>
            <w:r>
              <w:rPr>
                <w:rFonts w:hint="eastAsia" w:ascii="仿宋" w:hAnsi="仿宋" w:eastAsia="仿宋" w:cs="仿宋"/>
                <w:b w:val="0"/>
                <w:bCs w:val="0"/>
                <w:color w:val="auto"/>
                <w:szCs w:val="21"/>
                <w:lang w:val="zh-CN" w:eastAsia="zh-CN"/>
              </w:rPr>
              <w:t>证明资料为准，严禁造假)。</w:t>
            </w:r>
          </w:p>
        </w:tc>
        <w:tc>
          <w:tcPr>
            <w:tcW w:w="1027" w:type="dxa"/>
            <w:vAlign w:val="center"/>
          </w:tcPr>
          <w:p w14:paraId="6F18FCF5">
            <w:pPr>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15</w:t>
            </w:r>
          </w:p>
        </w:tc>
      </w:tr>
      <w:tr w14:paraId="3A24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shd w:val="clear" w:color="auto" w:fill="auto"/>
            <w:vAlign w:val="center"/>
          </w:tcPr>
          <w:p w14:paraId="6ABBEB61">
            <w:pPr>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质量保证措施</w:t>
            </w:r>
          </w:p>
          <w:p w14:paraId="6C34D248">
            <w:pPr>
              <w:jc w:val="center"/>
              <w:rPr>
                <w:rFonts w:hint="eastAsia" w:ascii="仿宋" w:hAnsi="仿宋" w:eastAsia="仿宋" w:cs="仿宋"/>
                <w:b w:val="0"/>
                <w:bCs w:val="0"/>
                <w:color w:val="auto"/>
                <w:kern w:val="2"/>
                <w:sz w:val="21"/>
                <w:szCs w:val="21"/>
                <w:lang w:val="zh-CN" w:eastAsia="zh-CN" w:bidi="ar-SA"/>
              </w:rPr>
            </w:pPr>
          </w:p>
        </w:tc>
        <w:tc>
          <w:tcPr>
            <w:tcW w:w="5808" w:type="dxa"/>
            <w:shd w:val="clear" w:color="auto" w:fill="auto"/>
            <w:vAlign w:val="center"/>
          </w:tcPr>
          <w:p w14:paraId="1EC65271">
            <w:pPr>
              <w:jc w:val="center"/>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szCs w:val="21"/>
                <w:lang w:val="en-US" w:eastAsia="zh-CN"/>
              </w:rPr>
              <w:t>根据各投标人所报产品的技术指标，比较各投标人所报产品质量，使用材质满足或优于招标文件要求等方面，评委根据情况酌情打分，一般3分，良得6分，优得10分；</w:t>
            </w:r>
          </w:p>
        </w:tc>
        <w:tc>
          <w:tcPr>
            <w:tcW w:w="1027" w:type="dxa"/>
            <w:shd w:val="clear" w:color="auto" w:fill="auto"/>
            <w:vAlign w:val="center"/>
          </w:tcPr>
          <w:p w14:paraId="427C68C6">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Cs w:val="21"/>
                <w:lang w:val="en-US" w:eastAsia="zh-CN"/>
              </w:rPr>
              <w:t>10</w:t>
            </w:r>
          </w:p>
        </w:tc>
      </w:tr>
      <w:tr w14:paraId="0119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Align w:val="center"/>
          </w:tcPr>
          <w:p w14:paraId="6D8691E3">
            <w:pPr>
              <w:jc w:val="center"/>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售后服务</w:t>
            </w:r>
          </w:p>
          <w:p w14:paraId="23A1E299">
            <w:pPr>
              <w:jc w:val="center"/>
              <w:rPr>
                <w:rFonts w:hint="eastAsia" w:ascii="仿宋" w:hAnsi="仿宋" w:eastAsia="仿宋" w:cs="仿宋"/>
                <w:b w:val="0"/>
                <w:bCs w:val="0"/>
                <w:color w:val="auto"/>
                <w:szCs w:val="21"/>
                <w:lang w:val="zh-CN" w:eastAsia="zh-CN"/>
              </w:rPr>
            </w:pPr>
          </w:p>
        </w:tc>
        <w:tc>
          <w:tcPr>
            <w:tcW w:w="5808" w:type="dxa"/>
            <w:vAlign w:val="center"/>
          </w:tcPr>
          <w:p w14:paraId="49E0E6D4">
            <w:pPr>
              <w:jc w:val="left"/>
              <w:rPr>
                <w:rFonts w:hint="eastAsia" w:ascii="仿宋" w:hAnsi="仿宋" w:eastAsia="仿宋" w:cs="仿宋"/>
                <w:b w:val="0"/>
                <w:bCs w:val="0"/>
                <w:color w:val="auto"/>
                <w:szCs w:val="21"/>
                <w:lang w:val="zh-CN" w:eastAsia="zh-CN"/>
              </w:rPr>
            </w:pPr>
            <w:r>
              <w:rPr>
                <w:rFonts w:hint="eastAsia" w:ascii="仿宋" w:hAnsi="仿宋" w:eastAsia="仿宋" w:cs="仿宋"/>
                <w:b w:val="0"/>
                <w:bCs w:val="0"/>
                <w:color w:val="auto"/>
                <w:szCs w:val="21"/>
                <w:lang w:val="zh-CN" w:eastAsia="zh-CN"/>
              </w:rPr>
              <w:t>投标人提供对本项目售后服务的书面承诺，接到甲方报修电话，30分钟内做出响应，白天1.5小时内，晚上2.5小时内赶至现场提供免费服务的得</w:t>
            </w:r>
            <w:r>
              <w:rPr>
                <w:rFonts w:hint="eastAsia" w:ascii="仿宋" w:hAnsi="仿宋" w:eastAsia="仿宋" w:cs="仿宋"/>
                <w:b w:val="0"/>
                <w:bCs w:val="0"/>
                <w:color w:val="auto"/>
                <w:szCs w:val="21"/>
                <w:lang w:val="en-US" w:eastAsia="zh-CN"/>
              </w:rPr>
              <w:t>5</w:t>
            </w:r>
            <w:r>
              <w:rPr>
                <w:rFonts w:hint="eastAsia" w:ascii="仿宋" w:hAnsi="仿宋" w:eastAsia="仿宋" w:cs="仿宋"/>
                <w:b w:val="0"/>
                <w:bCs w:val="0"/>
                <w:color w:val="auto"/>
                <w:szCs w:val="21"/>
                <w:lang w:val="zh-CN" w:eastAsia="zh-CN"/>
              </w:rPr>
              <w:t>分，如果评委根据其所在位置等因素认为其承诺明显不具备条件的，本项目得0分。</w:t>
            </w:r>
          </w:p>
        </w:tc>
        <w:tc>
          <w:tcPr>
            <w:tcW w:w="1027" w:type="dxa"/>
            <w:vAlign w:val="center"/>
          </w:tcPr>
          <w:p w14:paraId="36FCDD10">
            <w:pPr>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5</w:t>
            </w:r>
          </w:p>
        </w:tc>
      </w:tr>
    </w:tbl>
    <w:p w14:paraId="105E5D80">
      <w:pPr>
        <w:jc w:val="left"/>
        <w:rPr>
          <w:rFonts w:ascii="宋体" w:hAnsi="宋体" w:cs="宋体"/>
          <w:color w:val="auto"/>
          <w:szCs w:val="21"/>
          <w:lang w:val="zh-CN"/>
        </w:rPr>
      </w:pPr>
      <w:r>
        <w:rPr>
          <w:rFonts w:hint="eastAsia" w:ascii="宋体" w:hAnsi="宋体" w:cs="宋体"/>
          <w:color w:val="auto"/>
          <w:szCs w:val="21"/>
          <w:lang w:val="zh-CN"/>
        </w:rPr>
        <w:t>注:</w:t>
      </w:r>
    </w:p>
    <w:p w14:paraId="0ADC2311">
      <w:pPr>
        <w:numPr>
          <w:ilvl w:val="0"/>
          <w:numId w:val="10"/>
        </w:numPr>
        <w:jc w:val="left"/>
        <w:rPr>
          <w:rFonts w:ascii="宋体" w:hAnsi="宋体" w:cs="宋体"/>
          <w:color w:val="auto"/>
          <w:szCs w:val="21"/>
          <w:lang w:val="zh-CN"/>
        </w:rPr>
      </w:pPr>
      <w:r>
        <w:rPr>
          <w:rFonts w:hint="eastAsia" w:ascii="宋体" w:hAnsi="宋体" w:cs="宋体"/>
          <w:color w:val="auto"/>
          <w:szCs w:val="21"/>
          <w:lang w:val="zh-CN"/>
        </w:rPr>
        <w:t>总得分相同的，按有效供应商报价由低到高顺序推荐中标候选人。</w:t>
      </w:r>
    </w:p>
    <w:p w14:paraId="13078EB7">
      <w:pPr>
        <w:jc w:val="left"/>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由于投标人提供的扫描件或复印件不清晰导致的意外扣分，由投标人自行承担其风险，投标人在制作投标文件时请务必注意。</w:t>
      </w:r>
    </w:p>
    <w:p w14:paraId="0CFD8FB0">
      <w:pPr>
        <w:rPr>
          <w:rFonts w:hint="eastAsia"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投标文件中需提供所有相关证明材料的复印件，如中标后发现实际情况与投标文件中不一致的，将取消其中标资格。</w:t>
      </w:r>
    </w:p>
    <w:p w14:paraId="5EAEA5C3">
      <w:pPr>
        <w:pStyle w:val="21"/>
        <w:rPr>
          <w:rFonts w:hint="eastAsia"/>
          <w:color w:val="auto"/>
          <w:lang w:val="zh-CN"/>
        </w:rPr>
      </w:pPr>
    </w:p>
    <w:p w14:paraId="3436C7CA">
      <w:pPr>
        <w:rPr>
          <w:rFonts w:ascii="黑体" w:hAnsi="黑体" w:eastAsia="黑体" w:cs="Arial"/>
          <w:bCs/>
          <w:color w:val="auto"/>
          <w:sz w:val="28"/>
          <w:szCs w:val="28"/>
        </w:rPr>
      </w:pPr>
      <w:r>
        <w:rPr>
          <w:rFonts w:hint="eastAsia" w:ascii="黑体" w:hAnsi="黑体" w:eastAsia="黑体" w:cs="Arial"/>
          <w:bCs/>
          <w:color w:val="auto"/>
          <w:sz w:val="28"/>
          <w:szCs w:val="28"/>
        </w:rPr>
        <w:t>投标文件格式</w:t>
      </w:r>
    </w:p>
    <w:p w14:paraId="632475B0">
      <w:pPr>
        <w:rPr>
          <w:rFonts w:ascii="黑体" w:eastAsia="黑体"/>
          <w:bCs/>
          <w:color w:val="auto"/>
          <w:sz w:val="32"/>
        </w:rPr>
      </w:pPr>
      <w:r>
        <w:rPr>
          <w:rFonts w:hint="eastAsia" w:ascii="黑体" w:eastAsia="黑体"/>
          <w:bCs/>
          <w:color w:val="auto"/>
          <w:sz w:val="24"/>
        </w:rPr>
        <w:t>附件：（可参考或自拟）</w:t>
      </w:r>
    </w:p>
    <w:p w14:paraId="17A7A3F7">
      <w:pPr>
        <w:rPr>
          <w:rFonts w:ascii="黑体" w:eastAsia="黑体"/>
          <w:bCs/>
          <w:color w:val="auto"/>
          <w:sz w:val="52"/>
          <w:szCs w:val="52"/>
        </w:rPr>
      </w:pPr>
    </w:p>
    <w:p w14:paraId="05F0C2FA">
      <w:pPr>
        <w:jc w:val="center"/>
        <w:rPr>
          <w:rFonts w:ascii="黑体" w:eastAsia="黑体"/>
          <w:bCs/>
          <w:color w:val="auto"/>
          <w:sz w:val="52"/>
          <w:szCs w:val="52"/>
        </w:rPr>
      </w:pPr>
      <w:r>
        <w:rPr>
          <w:rFonts w:hint="eastAsia" w:ascii="黑体" w:eastAsia="黑体"/>
          <w:bCs/>
          <w:color w:val="auto"/>
          <w:sz w:val="52"/>
          <w:szCs w:val="52"/>
        </w:rPr>
        <w:t>投</w:t>
      </w:r>
    </w:p>
    <w:p w14:paraId="313DA650">
      <w:pPr>
        <w:jc w:val="center"/>
        <w:rPr>
          <w:rFonts w:ascii="黑体" w:eastAsia="黑体"/>
          <w:bCs/>
          <w:color w:val="auto"/>
          <w:sz w:val="72"/>
        </w:rPr>
      </w:pPr>
    </w:p>
    <w:p w14:paraId="55804950">
      <w:pPr>
        <w:jc w:val="center"/>
        <w:rPr>
          <w:rFonts w:ascii="黑体" w:eastAsia="黑体"/>
          <w:bCs/>
          <w:color w:val="auto"/>
          <w:sz w:val="52"/>
          <w:szCs w:val="52"/>
        </w:rPr>
      </w:pPr>
      <w:r>
        <w:rPr>
          <w:rFonts w:hint="eastAsia" w:ascii="黑体" w:eastAsia="黑体"/>
          <w:bCs/>
          <w:color w:val="auto"/>
          <w:sz w:val="52"/>
          <w:szCs w:val="52"/>
        </w:rPr>
        <w:t>标</w:t>
      </w:r>
    </w:p>
    <w:p w14:paraId="62447326">
      <w:pPr>
        <w:jc w:val="center"/>
        <w:rPr>
          <w:rFonts w:ascii="黑体" w:eastAsia="黑体"/>
          <w:bCs/>
          <w:color w:val="auto"/>
          <w:sz w:val="72"/>
        </w:rPr>
      </w:pPr>
    </w:p>
    <w:p w14:paraId="5A7D91F4">
      <w:pPr>
        <w:jc w:val="center"/>
        <w:rPr>
          <w:rFonts w:ascii="黑体" w:eastAsia="黑体"/>
          <w:bCs/>
          <w:color w:val="auto"/>
          <w:sz w:val="52"/>
          <w:szCs w:val="52"/>
        </w:rPr>
      </w:pPr>
      <w:r>
        <w:rPr>
          <w:rFonts w:hint="eastAsia" w:ascii="黑体" w:eastAsia="黑体"/>
          <w:bCs/>
          <w:color w:val="auto"/>
          <w:sz w:val="52"/>
          <w:szCs w:val="52"/>
        </w:rPr>
        <w:t>文</w:t>
      </w:r>
    </w:p>
    <w:p w14:paraId="0872CE70">
      <w:pPr>
        <w:jc w:val="center"/>
        <w:rPr>
          <w:rFonts w:ascii="黑体" w:eastAsia="黑体"/>
          <w:bCs/>
          <w:color w:val="auto"/>
          <w:sz w:val="52"/>
          <w:szCs w:val="52"/>
        </w:rPr>
      </w:pPr>
    </w:p>
    <w:p w14:paraId="6E6E57A4">
      <w:pPr>
        <w:jc w:val="center"/>
        <w:rPr>
          <w:rFonts w:ascii="黑体" w:eastAsia="黑体"/>
          <w:bCs/>
          <w:color w:val="auto"/>
          <w:sz w:val="52"/>
          <w:szCs w:val="52"/>
        </w:rPr>
      </w:pPr>
      <w:r>
        <w:rPr>
          <w:rFonts w:hint="eastAsia" w:ascii="黑体" w:eastAsia="黑体"/>
          <w:bCs/>
          <w:color w:val="auto"/>
          <w:sz w:val="52"/>
          <w:szCs w:val="52"/>
        </w:rPr>
        <w:t>件</w:t>
      </w:r>
    </w:p>
    <w:p w14:paraId="02436D3B">
      <w:pPr>
        <w:jc w:val="center"/>
        <w:rPr>
          <w:rFonts w:ascii="黑体" w:eastAsia="黑体"/>
          <w:bCs/>
          <w:color w:val="auto"/>
          <w:sz w:val="52"/>
          <w:szCs w:val="52"/>
        </w:rPr>
      </w:pPr>
    </w:p>
    <w:p w14:paraId="6857F709">
      <w:pPr>
        <w:rPr>
          <w:rFonts w:ascii="楷体_GB2312" w:eastAsia="楷体_GB2312"/>
          <w:bCs/>
          <w:color w:val="auto"/>
          <w:sz w:val="28"/>
        </w:rPr>
      </w:pPr>
    </w:p>
    <w:p w14:paraId="6022EA15">
      <w:pPr>
        <w:ind w:firstLine="2703"/>
        <w:rPr>
          <w:rFonts w:ascii="黑体" w:eastAsia="黑体"/>
          <w:bCs/>
          <w:color w:val="auto"/>
          <w:sz w:val="28"/>
          <w:szCs w:val="28"/>
        </w:rPr>
      </w:pPr>
      <w:r>
        <w:rPr>
          <w:rFonts w:hint="eastAsia" w:ascii="黑体" w:eastAsia="黑体"/>
          <w:bCs/>
          <w:color w:val="auto"/>
          <w:sz w:val="28"/>
          <w:szCs w:val="28"/>
        </w:rPr>
        <w:t xml:space="preserve">采购项目名称： </w:t>
      </w:r>
    </w:p>
    <w:p w14:paraId="0443D56E">
      <w:pPr>
        <w:ind w:firstLine="2703"/>
        <w:rPr>
          <w:rFonts w:ascii="黑体" w:eastAsia="黑体"/>
          <w:bCs/>
          <w:color w:val="auto"/>
          <w:sz w:val="28"/>
          <w:szCs w:val="28"/>
        </w:rPr>
      </w:pPr>
      <w:r>
        <w:rPr>
          <w:rFonts w:hint="eastAsia" w:ascii="黑体" w:eastAsia="黑体"/>
          <w:bCs/>
          <w:color w:val="auto"/>
          <w:sz w:val="28"/>
          <w:szCs w:val="28"/>
        </w:rPr>
        <w:t>投标人：</w:t>
      </w:r>
    </w:p>
    <w:p w14:paraId="39348278">
      <w:pPr>
        <w:rPr>
          <w:rFonts w:ascii="黑体" w:eastAsia="黑体"/>
          <w:bCs/>
          <w:color w:val="auto"/>
          <w:sz w:val="32"/>
        </w:rPr>
      </w:pPr>
    </w:p>
    <w:p w14:paraId="178E097D">
      <w:pPr>
        <w:jc w:val="center"/>
        <w:rPr>
          <w:rFonts w:hint="eastAsia" w:ascii="黑体" w:eastAsia="黑体"/>
          <w:bCs/>
          <w:color w:val="auto"/>
          <w:sz w:val="36"/>
          <w:szCs w:val="36"/>
        </w:rPr>
      </w:pPr>
      <w:r>
        <w:rPr>
          <w:rFonts w:hint="eastAsia" w:ascii="黑体" w:eastAsia="黑体"/>
          <w:bCs/>
          <w:color w:val="auto"/>
          <w:sz w:val="36"/>
          <w:szCs w:val="36"/>
        </w:rPr>
        <w:t>二○    年  月  日</w:t>
      </w:r>
    </w:p>
    <w:p w14:paraId="2CBB74DE">
      <w:pPr>
        <w:pStyle w:val="21"/>
        <w:rPr>
          <w:rFonts w:hint="eastAsia"/>
          <w:color w:val="auto"/>
        </w:rPr>
      </w:pPr>
    </w:p>
    <w:p w14:paraId="159295AB">
      <w:pPr>
        <w:pStyle w:val="21"/>
        <w:rPr>
          <w:rFonts w:hint="eastAsia"/>
          <w:color w:val="auto"/>
        </w:rPr>
      </w:pPr>
    </w:p>
    <w:p w14:paraId="0DE57110">
      <w:pPr>
        <w:pStyle w:val="21"/>
        <w:rPr>
          <w:rFonts w:hint="eastAsia"/>
          <w:color w:val="auto"/>
        </w:rPr>
      </w:pPr>
    </w:p>
    <w:p w14:paraId="7EAE54A0">
      <w:pPr>
        <w:pStyle w:val="21"/>
        <w:rPr>
          <w:color w:val="auto"/>
        </w:rPr>
      </w:pPr>
    </w:p>
    <w:p w14:paraId="0A920E44">
      <w:pPr>
        <w:ind w:firstLine="480" w:firstLineChars="200"/>
        <w:outlineLvl w:val="0"/>
        <w:rPr>
          <w:rFonts w:ascii="黑体" w:hAnsi="宋体" w:eastAsia="黑体"/>
          <w:bCs/>
          <w:color w:val="auto"/>
          <w:sz w:val="24"/>
        </w:rPr>
      </w:pPr>
      <w:r>
        <w:rPr>
          <w:rFonts w:hint="eastAsia" w:ascii="黑体" w:hAnsi="宋体" w:eastAsia="黑体"/>
          <w:bCs/>
          <w:color w:val="auto"/>
          <w:sz w:val="24"/>
        </w:rPr>
        <w:t>（一）投标函（格式）：</w:t>
      </w:r>
    </w:p>
    <w:p w14:paraId="0842BED6">
      <w:pPr>
        <w:spacing w:line="360" w:lineRule="auto"/>
        <w:jc w:val="center"/>
        <w:rPr>
          <w:rFonts w:ascii="黑体" w:eastAsia="黑体"/>
          <w:bCs/>
          <w:color w:val="auto"/>
          <w:sz w:val="28"/>
          <w:szCs w:val="28"/>
        </w:rPr>
      </w:pPr>
      <w:r>
        <w:rPr>
          <w:rFonts w:hint="eastAsia" w:ascii="黑体" w:eastAsia="黑体"/>
          <w:bCs/>
          <w:color w:val="auto"/>
          <w:sz w:val="28"/>
          <w:szCs w:val="28"/>
        </w:rPr>
        <w:t>投标函</w:t>
      </w:r>
    </w:p>
    <w:p w14:paraId="7A379F18">
      <w:pPr>
        <w:pStyle w:val="141"/>
        <w:spacing w:line="500" w:lineRule="exact"/>
        <w:ind w:firstLine="0" w:firstLineChars="0"/>
        <w:jc w:val="left"/>
        <w:rPr>
          <w:rFonts w:ascii="仿宋" w:hAnsi="仿宋" w:eastAsia="仿宋" w:cs="Arial"/>
          <w:color w:val="auto"/>
          <w:sz w:val="24"/>
        </w:rPr>
      </w:pPr>
      <w:r>
        <w:rPr>
          <w:rFonts w:hint="eastAsia" w:ascii="仿宋" w:hAnsi="仿宋" w:eastAsia="仿宋" w:cs="方正书宋简体"/>
          <w:color w:val="auto"/>
          <w:sz w:val="24"/>
          <w:u w:val="single"/>
          <w:lang w:eastAsia="zh-CN"/>
        </w:rPr>
        <w:t>三峰靖江港务物流有限责任公司</w:t>
      </w:r>
      <w:r>
        <w:rPr>
          <w:rFonts w:hint="eastAsia" w:ascii="仿宋" w:hAnsi="仿宋" w:eastAsia="仿宋" w:cs="Arial"/>
          <w:color w:val="auto"/>
          <w:sz w:val="24"/>
        </w:rPr>
        <w:t>：</w:t>
      </w:r>
    </w:p>
    <w:p w14:paraId="75C8E41C">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u w:val="single"/>
        </w:rPr>
        <w:t>（供应商名称）</w:t>
      </w:r>
      <w:r>
        <w:rPr>
          <w:rFonts w:hint="eastAsia" w:ascii="仿宋" w:hAnsi="仿宋" w:eastAsia="仿宋" w:cs="Arial"/>
          <w:color w:val="auto"/>
          <w:sz w:val="24"/>
        </w:rPr>
        <w:t>系中华人民共和国合法企业，经营地址：。</w:t>
      </w:r>
    </w:p>
    <w:p w14:paraId="4C986BCE">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我</w:t>
      </w:r>
      <w:r>
        <w:rPr>
          <w:rFonts w:hint="eastAsia" w:ascii="仿宋" w:hAnsi="仿宋" w:eastAsia="仿宋" w:cs="Arial"/>
          <w:color w:val="auto"/>
          <w:sz w:val="24"/>
          <w:u w:val="single"/>
        </w:rPr>
        <w:t>（姓名）</w:t>
      </w:r>
      <w:r>
        <w:rPr>
          <w:rFonts w:hint="eastAsia" w:ascii="仿宋" w:hAnsi="仿宋" w:eastAsia="仿宋" w:cs="Arial"/>
          <w:color w:val="auto"/>
          <w:sz w:val="24"/>
        </w:rPr>
        <w:t>系</w:t>
      </w:r>
      <w:r>
        <w:rPr>
          <w:rFonts w:hint="eastAsia" w:ascii="仿宋" w:hAnsi="仿宋" w:eastAsia="仿宋" w:cs="Arial"/>
          <w:color w:val="auto"/>
          <w:sz w:val="24"/>
          <w:u w:val="single"/>
        </w:rPr>
        <w:t>（供应商名称）</w:t>
      </w:r>
      <w:r>
        <w:rPr>
          <w:rFonts w:hint="eastAsia" w:ascii="仿宋" w:hAnsi="仿宋" w:eastAsia="仿宋" w:cs="Arial"/>
          <w:color w:val="auto"/>
          <w:sz w:val="24"/>
        </w:rPr>
        <w:t>的法定代表人，我方愿意参加贵方组织的</w:t>
      </w:r>
      <w:r>
        <w:rPr>
          <w:rFonts w:hint="eastAsia" w:ascii="仿宋" w:hAnsi="仿宋" w:eastAsia="仿宋" w:cs="Arial"/>
          <w:color w:val="auto"/>
          <w:sz w:val="24"/>
          <w:u w:val="single"/>
        </w:rPr>
        <w:t>（招标项目名称）           ）</w:t>
      </w:r>
      <w:r>
        <w:rPr>
          <w:rFonts w:hint="eastAsia" w:ascii="仿宋" w:hAnsi="仿宋" w:eastAsia="仿宋" w:cs="Arial"/>
          <w:color w:val="auto"/>
          <w:sz w:val="24"/>
        </w:rPr>
        <w:t>的投标，为此，我方就本次投标有关事项郑重声明如下：</w:t>
      </w:r>
    </w:p>
    <w:p w14:paraId="03FFF35D">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1、投标方已详细审查全部招标文件，同意投标文件的各项要求。</w:t>
      </w:r>
    </w:p>
    <w:p w14:paraId="21BCDD38">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2、我方向贵方提交的所有投标文件资料都是准确的和真实的。</w:t>
      </w:r>
    </w:p>
    <w:p w14:paraId="084008AB">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3、若中标，我方将按招标文件规定履行合同责任和义务。</w:t>
      </w:r>
    </w:p>
    <w:p w14:paraId="3C31E742">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4、我方不是采购人的附属机构；在获知本项目采购信息后，与采购人聘请的为此项目提供咨询服务的公司及其附属机构没有任何联系。</w:t>
      </w:r>
    </w:p>
    <w:p w14:paraId="5123DA2C">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5、投标书自开标日起有效期为90日历日。</w:t>
      </w:r>
    </w:p>
    <w:p w14:paraId="1369BEAA">
      <w:pPr>
        <w:snapToGrid w:val="0"/>
        <w:spacing w:beforeLines="50" w:after="50" w:line="50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6.以上事项如有虚假或隐瞒，我方愿意承担一切后果，并不再寻求任何旨在减轻或免除法律责任的辩解。</w:t>
      </w:r>
    </w:p>
    <w:p w14:paraId="4A84F79E">
      <w:pPr>
        <w:pStyle w:val="24"/>
        <w:tabs>
          <w:tab w:val="left" w:pos="939"/>
        </w:tabs>
        <w:snapToGrid w:val="0"/>
        <w:spacing w:line="500" w:lineRule="exact"/>
        <w:ind w:left="773" w:leftChars="150" w:hanging="458" w:hangingChars="191"/>
        <w:jc w:val="left"/>
        <w:rPr>
          <w:rFonts w:ascii="仿宋" w:hAnsi="仿宋" w:eastAsia="仿宋" w:cs="Arial"/>
          <w:color w:val="auto"/>
          <w:sz w:val="24"/>
        </w:rPr>
      </w:pPr>
    </w:p>
    <w:p w14:paraId="2FACDF16">
      <w:pPr>
        <w:pStyle w:val="105"/>
        <w:snapToGrid w:val="0"/>
        <w:spacing w:beforeLines="50" w:line="500" w:lineRule="exact"/>
        <w:ind w:firstLine="200"/>
        <w:jc w:val="left"/>
        <w:rPr>
          <w:rFonts w:ascii="仿宋" w:hAnsi="仿宋" w:eastAsia="仿宋" w:cs="Arial"/>
          <w:color w:val="auto"/>
          <w:szCs w:val="24"/>
        </w:rPr>
      </w:pPr>
    </w:p>
    <w:p w14:paraId="28AF1A15">
      <w:pPr>
        <w:snapToGrid w:val="0"/>
        <w:spacing w:beforeLines="50" w:after="50" w:line="500" w:lineRule="exact"/>
        <w:ind w:right="600" w:firstLine="120" w:firstLineChars="50"/>
        <w:jc w:val="left"/>
        <w:rPr>
          <w:rFonts w:ascii="仿宋" w:hAnsi="仿宋" w:eastAsia="仿宋" w:cs="Arial"/>
          <w:color w:val="auto"/>
          <w:sz w:val="24"/>
        </w:rPr>
      </w:pPr>
      <w:r>
        <w:rPr>
          <w:rFonts w:hint="eastAsia" w:ascii="仿宋" w:hAnsi="仿宋" w:eastAsia="仿宋" w:cs="Arial"/>
          <w:color w:val="auto"/>
          <w:sz w:val="24"/>
        </w:rPr>
        <w:t xml:space="preserve">法定代表人签字：          </w:t>
      </w:r>
    </w:p>
    <w:p w14:paraId="454A0D91">
      <w:pPr>
        <w:snapToGrid w:val="0"/>
        <w:spacing w:beforeLines="50" w:after="50" w:line="500" w:lineRule="exact"/>
        <w:ind w:right="600" w:firstLine="120" w:firstLineChars="50"/>
        <w:jc w:val="left"/>
        <w:rPr>
          <w:rFonts w:ascii="仿宋" w:hAnsi="仿宋" w:eastAsia="仿宋" w:cs="Arial"/>
          <w:color w:val="auto"/>
          <w:sz w:val="24"/>
          <w:u w:val="single"/>
        </w:rPr>
      </w:pPr>
      <w:r>
        <w:rPr>
          <w:rFonts w:hint="eastAsia" w:ascii="仿宋" w:hAnsi="仿宋" w:eastAsia="仿宋" w:cs="Arial"/>
          <w:color w:val="auto"/>
          <w:sz w:val="24"/>
        </w:rPr>
        <w:t>日 期：</w:t>
      </w:r>
    </w:p>
    <w:p w14:paraId="621DBA9B">
      <w:pPr>
        <w:snapToGrid w:val="0"/>
        <w:spacing w:beforeLines="50" w:after="50" w:line="500" w:lineRule="exact"/>
        <w:ind w:firstLine="120" w:firstLineChars="50"/>
        <w:jc w:val="left"/>
        <w:rPr>
          <w:rFonts w:ascii="仿宋" w:hAnsi="仿宋" w:eastAsia="仿宋" w:cs="Arial"/>
          <w:color w:val="auto"/>
          <w:sz w:val="24"/>
        </w:rPr>
      </w:pPr>
      <w:r>
        <w:rPr>
          <w:rFonts w:hint="eastAsia" w:ascii="仿宋" w:hAnsi="仿宋" w:eastAsia="仿宋" w:cs="Arial"/>
          <w:color w:val="auto"/>
          <w:sz w:val="24"/>
        </w:rPr>
        <w:t>单位全称（公章）：</w:t>
      </w:r>
    </w:p>
    <w:p w14:paraId="47D45877">
      <w:pPr>
        <w:pStyle w:val="65"/>
        <w:ind w:firstLine="2640" w:firstLineChars="1100"/>
        <w:rPr>
          <w:rFonts w:ascii="宋体" w:hAnsi="宋体"/>
          <w:bCs/>
          <w:color w:val="auto"/>
          <w:sz w:val="24"/>
          <w:szCs w:val="24"/>
        </w:rPr>
      </w:pPr>
    </w:p>
    <w:p w14:paraId="1FEB94CE">
      <w:pPr>
        <w:pStyle w:val="65"/>
        <w:ind w:firstLine="2640" w:firstLineChars="1100"/>
        <w:rPr>
          <w:rFonts w:ascii="宋体" w:hAnsi="宋体"/>
          <w:bCs/>
          <w:color w:val="auto"/>
          <w:sz w:val="24"/>
          <w:szCs w:val="24"/>
        </w:rPr>
      </w:pPr>
    </w:p>
    <w:p w14:paraId="0AA65FD7">
      <w:pPr>
        <w:pStyle w:val="65"/>
        <w:ind w:firstLine="2640" w:firstLineChars="1100"/>
        <w:rPr>
          <w:rFonts w:ascii="宋体" w:hAnsi="宋体"/>
          <w:bCs/>
          <w:color w:val="auto"/>
          <w:sz w:val="24"/>
          <w:szCs w:val="24"/>
        </w:rPr>
      </w:pPr>
    </w:p>
    <w:p w14:paraId="355DD308">
      <w:pPr>
        <w:pStyle w:val="65"/>
        <w:ind w:firstLine="2640" w:firstLineChars="1100"/>
        <w:rPr>
          <w:rFonts w:ascii="宋体" w:hAnsi="宋体"/>
          <w:bCs/>
          <w:color w:val="auto"/>
          <w:sz w:val="24"/>
          <w:szCs w:val="24"/>
        </w:rPr>
      </w:pPr>
    </w:p>
    <w:p w14:paraId="16CF17E7">
      <w:pPr>
        <w:ind w:firstLine="480" w:firstLineChars="200"/>
        <w:outlineLvl w:val="0"/>
        <w:rPr>
          <w:rFonts w:ascii="黑体" w:hAnsi="宋体" w:eastAsia="黑体"/>
          <w:bCs/>
          <w:color w:val="auto"/>
          <w:sz w:val="24"/>
        </w:rPr>
      </w:pPr>
    </w:p>
    <w:p w14:paraId="4900F10B">
      <w:pPr>
        <w:pStyle w:val="52"/>
        <w:ind w:firstLine="240"/>
        <w:rPr>
          <w:rFonts w:ascii="黑体" w:hAnsi="宋体" w:eastAsia="黑体"/>
          <w:bCs/>
          <w:color w:val="auto"/>
          <w:sz w:val="24"/>
        </w:rPr>
      </w:pPr>
    </w:p>
    <w:p w14:paraId="1881AA83">
      <w:pPr>
        <w:pStyle w:val="52"/>
        <w:ind w:firstLine="240"/>
        <w:rPr>
          <w:rFonts w:ascii="黑体" w:hAnsi="宋体" w:eastAsia="黑体"/>
          <w:bCs/>
          <w:color w:val="auto"/>
          <w:sz w:val="24"/>
        </w:rPr>
      </w:pPr>
    </w:p>
    <w:p w14:paraId="32421FC8">
      <w:pPr>
        <w:rPr>
          <w:rFonts w:ascii="宋体" w:hAnsi="宋体"/>
          <w:color w:val="auto"/>
          <w:sz w:val="28"/>
        </w:rPr>
      </w:pPr>
      <w:r>
        <w:rPr>
          <w:rFonts w:hint="eastAsia" w:ascii="黑体" w:hAnsi="宋体" w:eastAsia="黑体"/>
          <w:bCs/>
          <w:color w:val="auto"/>
          <w:sz w:val="24"/>
        </w:rPr>
        <w:t>（二）</w:t>
      </w:r>
      <w:r>
        <w:rPr>
          <w:rFonts w:hint="eastAsia" w:ascii="黑体" w:hAnsi="黑体" w:eastAsia="黑体"/>
          <w:color w:val="auto"/>
          <w:sz w:val="24"/>
        </w:rPr>
        <w:t>供应商基本资格条件承诺书</w:t>
      </w:r>
      <w:r>
        <w:rPr>
          <w:rFonts w:hint="eastAsia" w:ascii="黑体" w:hAnsi="黑体" w:eastAsia="黑体"/>
          <w:bCs/>
          <w:color w:val="auto"/>
          <w:sz w:val="24"/>
        </w:rPr>
        <w:t>（格式）：</w:t>
      </w:r>
    </w:p>
    <w:p w14:paraId="6C27617E">
      <w:pPr>
        <w:jc w:val="center"/>
        <w:outlineLvl w:val="0"/>
        <w:rPr>
          <w:rFonts w:ascii="黑体" w:eastAsia="黑体"/>
          <w:bCs/>
          <w:color w:val="auto"/>
          <w:sz w:val="28"/>
          <w:szCs w:val="28"/>
        </w:rPr>
      </w:pPr>
    </w:p>
    <w:p w14:paraId="03ECB3D7">
      <w:pPr>
        <w:jc w:val="center"/>
        <w:rPr>
          <w:rFonts w:ascii="黑体" w:hAnsi="黑体" w:eastAsia="黑体"/>
          <w:color w:val="auto"/>
          <w:sz w:val="28"/>
        </w:rPr>
      </w:pPr>
      <w:r>
        <w:rPr>
          <w:rFonts w:hint="eastAsia" w:ascii="黑体" w:hAnsi="黑体" w:eastAsia="黑体"/>
          <w:color w:val="auto"/>
          <w:sz w:val="28"/>
        </w:rPr>
        <w:t>供应商基本资格条件承诺书</w:t>
      </w:r>
    </w:p>
    <w:p w14:paraId="59BA5355">
      <w:pPr>
        <w:pStyle w:val="21"/>
        <w:rPr>
          <w:color w:val="auto"/>
        </w:rPr>
      </w:pPr>
    </w:p>
    <w:p w14:paraId="3729123B">
      <w:pPr>
        <w:pStyle w:val="21"/>
        <w:rPr>
          <w:color w:val="auto"/>
        </w:rPr>
      </w:pPr>
    </w:p>
    <w:p w14:paraId="5898EAE1">
      <w:pPr>
        <w:spacing w:line="440" w:lineRule="exact"/>
        <w:ind w:firstLine="480" w:firstLineChars="200"/>
        <w:jc w:val="left"/>
        <w:rPr>
          <w:rFonts w:ascii="仿宋" w:hAnsi="仿宋" w:eastAsia="仿宋"/>
          <w:bCs/>
          <w:color w:val="auto"/>
          <w:sz w:val="24"/>
        </w:rPr>
      </w:pPr>
      <w:r>
        <w:rPr>
          <w:rFonts w:hint="eastAsia" w:ascii="仿宋" w:hAnsi="仿宋" w:eastAsia="仿宋" w:cs="方正书宋简体"/>
          <w:color w:val="auto"/>
          <w:sz w:val="24"/>
          <w:u w:val="single"/>
          <w:lang w:eastAsia="zh-CN"/>
        </w:rPr>
        <w:t>三峰靖江港务物流有限责任公司</w:t>
      </w:r>
      <w:r>
        <w:rPr>
          <w:rFonts w:hint="eastAsia" w:ascii="仿宋" w:hAnsi="仿宋" w:eastAsia="仿宋" w:cs="方正书宋简体"/>
          <w:color w:val="auto"/>
          <w:sz w:val="24"/>
        </w:rPr>
        <w:t>：</w:t>
      </w:r>
    </w:p>
    <w:p w14:paraId="4073D381">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我单位自愿参与贵单位组织的</w:t>
      </w:r>
      <w:r>
        <w:rPr>
          <w:rFonts w:ascii="仿宋" w:hAnsi="仿宋" w:eastAsia="仿宋"/>
          <w:bCs/>
          <w:color w:val="auto"/>
          <w:sz w:val="24"/>
          <w:u w:val="single"/>
        </w:rPr>
        <w:t xml:space="preserve">     （项目名称）     </w:t>
      </w:r>
      <w:r>
        <w:rPr>
          <w:rFonts w:ascii="仿宋" w:hAnsi="仿宋" w:eastAsia="仿宋"/>
          <w:bCs/>
          <w:color w:val="auto"/>
          <w:sz w:val="24"/>
        </w:rPr>
        <w:t>采购活动，参照《政府采购法》及其实施条例等法律法规、规章政策以及本项目招标文件要求，我单位具备供应商基本资格条件。现就有关事项郑重承诺如下：</w:t>
      </w:r>
    </w:p>
    <w:p w14:paraId="0D2C9165">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1.我公司具有良好的商业信誉和健全的财务制度；</w:t>
      </w:r>
    </w:p>
    <w:p w14:paraId="76E83727">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2.我公司具有履行合同所必须的设备和专业技术能力；</w:t>
      </w:r>
    </w:p>
    <w:p w14:paraId="518F4355">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3.我公司具有依法缴纳税收和社会保障资金的良好记录；</w:t>
      </w:r>
    </w:p>
    <w:p w14:paraId="3AFE4F37">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4.我公司参加采购活动前三年内，在经营活动中没有重大违法记录；</w:t>
      </w:r>
    </w:p>
    <w:p w14:paraId="6BC19F18">
      <w:pPr>
        <w:spacing w:line="440" w:lineRule="exact"/>
        <w:ind w:firstLine="480" w:firstLineChars="200"/>
        <w:jc w:val="left"/>
        <w:rPr>
          <w:rFonts w:ascii="仿宋" w:hAnsi="仿宋" w:eastAsia="仿宋"/>
          <w:bCs/>
          <w:color w:val="auto"/>
          <w:sz w:val="24"/>
        </w:rPr>
      </w:pPr>
      <w:r>
        <w:rPr>
          <w:rFonts w:ascii="仿宋" w:hAnsi="仿宋" w:eastAsia="仿宋"/>
          <w:bCs/>
          <w:color w:val="auto"/>
          <w:sz w:val="24"/>
        </w:rPr>
        <w:t>以上承诺内容真实准确，若有不实，自愿参照《中华人民共和国政府采购法》第七十七条规定，承担相应的法律责任。</w:t>
      </w:r>
    </w:p>
    <w:p w14:paraId="0DD7BFAF">
      <w:pPr>
        <w:spacing w:line="440" w:lineRule="exact"/>
        <w:jc w:val="left"/>
        <w:rPr>
          <w:rFonts w:ascii="宋体" w:hAnsi="宋体"/>
          <w:color w:val="auto"/>
          <w:sz w:val="24"/>
        </w:rPr>
      </w:pPr>
    </w:p>
    <w:p w14:paraId="44164B6E">
      <w:pPr>
        <w:spacing w:line="440" w:lineRule="exact"/>
        <w:ind w:firstLine="5400" w:firstLineChars="2250"/>
        <w:jc w:val="left"/>
        <w:rPr>
          <w:rFonts w:ascii="宋体" w:hAnsi="宋体"/>
          <w:color w:val="auto"/>
          <w:sz w:val="24"/>
        </w:rPr>
      </w:pPr>
    </w:p>
    <w:p w14:paraId="08053493">
      <w:pPr>
        <w:pStyle w:val="21"/>
        <w:rPr>
          <w:color w:val="auto"/>
        </w:rPr>
      </w:pPr>
    </w:p>
    <w:p w14:paraId="7757CA66">
      <w:pPr>
        <w:spacing w:line="440" w:lineRule="exact"/>
        <w:ind w:firstLine="3720" w:firstLineChars="1550"/>
        <w:jc w:val="left"/>
        <w:rPr>
          <w:rFonts w:ascii="仿宋" w:hAnsi="仿宋" w:eastAsia="仿宋"/>
          <w:color w:val="auto"/>
          <w:sz w:val="24"/>
        </w:rPr>
      </w:pPr>
      <w:r>
        <w:rPr>
          <w:rFonts w:hint="eastAsia" w:ascii="仿宋" w:hAnsi="仿宋" w:eastAsia="仿宋"/>
          <w:color w:val="auto"/>
          <w:sz w:val="24"/>
        </w:rPr>
        <w:t>供应商名称（盖公章）：</w:t>
      </w:r>
    </w:p>
    <w:p w14:paraId="69FC685F">
      <w:pPr>
        <w:spacing w:line="440" w:lineRule="exact"/>
        <w:ind w:firstLine="3720" w:firstLineChars="1550"/>
        <w:jc w:val="left"/>
        <w:rPr>
          <w:rFonts w:ascii="仿宋" w:hAnsi="仿宋" w:eastAsia="仿宋"/>
          <w:color w:val="auto"/>
          <w:sz w:val="24"/>
        </w:rPr>
      </w:pPr>
      <w:r>
        <w:rPr>
          <w:rFonts w:hint="eastAsia" w:ascii="仿宋" w:hAnsi="仿宋" w:eastAsia="仿宋"/>
          <w:color w:val="auto"/>
          <w:sz w:val="24"/>
        </w:rPr>
        <w:t>法定代表人或被授权代表（签字）：</w:t>
      </w:r>
    </w:p>
    <w:p w14:paraId="063C7D4B">
      <w:pPr>
        <w:pStyle w:val="53"/>
        <w:spacing w:line="440" w:lineRule="exact"/>
        <w:ind w:firstLine="4320" w:firstLineChars="1800"/>
        <w:jc w:val="left"/>
        <w:rPr>
          <w:rFonts w:ascii="仿宋" w:hAnsi="仿宋" w:eastAsia="仿宋" w:cs="Arial"/>
          <w:color w:val="auto"/>
          <w:sz w:val="24"/>
        </w:rPr>
      </w:pPr>
      <w:r>
        <w:rPr>
          <w:rFonts w:hint="eastAsia" w:ascii="仿宋" w:hAnsi="仿宋" w:eastAsia="仿宋"/>
          <w:color w:val="auto"/>
          <w:sz w:val="24"/>
        </w:rPr>
        <w:t xml:space="preserve">日期：    </w:t>
      </w:r>
      <w:r>
        <w:rPr>
          <w:rFonts w:ascii="仿宋" w:hAnsi="仿宋" w:eastAsia="仿宋" w:cs="Arial"/>
          <w:color w:val="auto"/>
          <w:sz w:val="24"/>
        </w:rPr>
        <w:t>年 月日</w:t>
      </w:r>
    </w:p>
    <w:p w14:paraId="7F058FB2">
      <w:pPr>
        <w:ind w:firstLine="480" w:firstLineChars="200"/>
        <w:outlineLvl w:val="0"/>
        <w:rPr>
          <w:rFonts w:ascii="宋体" w:hAnsi="宋体"/>
          <w:bCs/>
          <w:color w:val="auto"/>
          <w:sz w:val="24"/>
        </w:rPr>
      </w:pPr>
    </w:p>
    <w:p w14:paraId="3B736172">
      <w:pPr>
        <w:ind w:firstLine="480" w:firstLineChars="200"/>
        <w:outlineLvl w:val="0"/>
        <w:rPr>
          <w:rFonts w:ascii="宋体" w:hAnsi="宋体"/>
          <w:bCs/>
          <w:color w:val="auto"/>
          <w:sz w:val="24"/>
        </w:rPr>
      </w:pPr>
    </w:p>
    <w:p w14:paraId="6AF47927">
      <w:pPr>
        <w:ind w:firstLine="480" w:firstLineChars="200"/>
        <w:outlineLvl w:val="0"/>
        <w:rPr>
          <w:rFonts w:ascii="宋体" w:hAnsi="宋体"/>
          <w:bCs/>
          <w:color w:val="auto"/>
          <w:sz w:val="24"/>
        </w:rPr>
      </w:pPr>
    </w:p>
    <w:p w14:paraId="774CE635">
      <w:pPr>
        <w:pStyle w:val="22"/>
        <w:ind w:firstLine="720"/>
        <w:rPr>
          <w:rFonts w:ascii="宋体" w:hAnsi="宋体"/>
          <w:bCs/>
          <w:color w:val="auto"/>
          <w:sz w:val="24"/>
          <w:szCs w:val="24"/>
        </w:rPr>
      </w:pPr>
    </w:p>
    <w:p w14:paraId="4DACD51C">
      <w:pPr>
        <w:pStyle w:val="23"/>
        <w:rPr>
          <w:rFonts w:ascii="宋体" w:hAnsi="宋体"/>
          <w:bCs/>
          <w:color w:val="auto"/>
          <w:sz w:val="24"/>
        </w:rPr>
      </w:pPr>
    </w:p>
    <w:p w14:paraId="12DA3A80">
      <w:pPr>
        <w:pStyle w:val="23"/>
        <w:rPr>
          <w:rFonts w:ascii="宋体" w:hAnsi="宋体"/>
          <w:bCs/>
          <w:color w:val="auto"/>
          <w:sz w:val="24"/>
        </w:rPr>
      </w:pPr>
    </w:p>
    <w:p w14:paraId="7EBC3AD4">
      <w:pPr>
        <w:pStyle w:val="23"/>
        <w:rPr>
          <w:rFonts w:ascii="宋体" w:hAnsi="宋体"/>
          <w:bCs/>
          <w:color w:val="auto"/>
          <w:sz w:val="24"/>
        </w:rPr>
      </w:pPr>
    </w:p>
    <w:p w14:paraId="608093F2">
      <w:pPr>
        <w:pStyle w:val="23"/>
        <w:rPr>
          <w:rFonts w:ascii="宋体" w:hAnsi="宋体"/>
          <w:bCs/>
          <w:color w:val="auto"/>
          <w:sz w:val="24"/>
        </w:rPr>
      </w:pPr>
    </w:p>
    <w:p w14:paraId="78891AEC">
      <w:pPr>
        <w:pStyle w:val="23"/>
        <w:rPr>
          <w:rFonts w:ascii="宋体" w:hAnsi="宋体"/>
          <w:bCs/>
          <w:color w:val="auto"/>
          <w:sz w:val="24"/>
        </w:rPr>
      </w:pPr>
    </w:p>
    <w:p w14:paraId="21F03F89">
      <w:pPr>
        <w:pStyle w:val="23"/>
        <w:rPr>
          <w:rFonts w:ascii="宋体" w:hAnsi="宋体"/>
          <w:bCs/>
          <w:color w:val="auto"/>
          <w:sz w:val="24"/>
        </w:rPr>
      </w:pPr>
    </w:p>
    <w:p w14:paraId="68E649FB">
      <w:pPr>
        <w:pStyle w:val="23"/>
        <w:rPr>
          <w:rFonts w:ascii="宋体" w:hAnsi="宋体"/>
          <w:bCs/>
          <w:color w:val="auto"/>
          <w:sz w:val="24"/>
        </w:rPr>
      </w:pPr>
    </w:p>
    <w:p w14:paraId="660B5B34">
      <w:pPr>
        <w:pStyle w:val="23"/>
        <w:rPr>
          <w:rFonts w:ascii="宋体" w:hAnsi="宋体"/>
          <w:bCs/>
          <w:color w:val="auto"/>
          <w:sz w:val="24"/>
        </w:rPr>
      </w:pPr>
    </w:p>
    <w:p w14:paraId="2D107196">
      <w:pPr>
        <w:pStyle w:val="23"/>
        <w:rPr>
          <w:rFonts w:ascii="宋体" w:hAnsi="宋体"/>
          <w:bCs/>
          <w:color w:val="auto"/>
          <w:sz w:val="24"/>
        </w:rPr>
      </w:pPr>
    </w:p>
    <w:p w14:paraId="6807F5ED">
      <w:pPr>
        <w:pStyle w:val="23"/>
        <w:rPr>
          <w:rFonts w:ascii="宋体" w:hAnsi="宋体"/>
          <w:bCs/>
          <w:color w:val="auto"/>
          <w:sz w:val="24"/>
        </w:rPr>
      </w:pPr>
    </w:p>
    <w:p w14:paraId="4C6C8545">
      <w:pPr>
        <w:pStyle w:val="23"/>
        <w:rPr>
          <w:rFonts w:ascii="宋体" w:hAnsi="宋体"/>
          <w:bCs/>
          <w:color w:val="auto"/>
          <w:sz w:val="24"/>
        </w:rPr>
      </w:pPr>
    </w:p>
    <w:p w14:paraId="71607B48">
      <w:pPr>
        <w:ind w:firstLine="480" w:firstLineChars="200"/>
        <w:outlineLvl w:val="0"/>
        <w:rPr>
          <w:rFonts w:ascii="黑体" w:hAnsi="宋体" w:eastAsia="黑体"/>
          <w:bCs/>
          <w:color w:val="auto"/>
          <w:sz w:val="24"/>
        </w:rPr>
      </w:pPr>
      <w:r>
        <w:rPr>
          <w:rFonts w:hint="eastAsia" w:ascii="黑体" w:hAnsi="宋体" w:eastAsia="黑体"/>
          <w:bCs/>
          <w:color w:val="auto"/>
          <w:sz w:val="24"/>
        </w:rPr>
        <w:t>（三）（投标人）法定代表人授权委托书（格式）：</w:t>
      </w:r>
    </w:p>
    <w:p w14:paraId="703B81C7">
      <w:pPr>
        <w:outlineLvl w:val="0"/>
        <w:rPr>
          <w:rFonts w:ascii="黑体" w:eastAsia="黑体"/>
          <w:bCs/>
          <w:color w:val="auto"/>
          <w:sz w:val="28"/>
          <w:szCs w:val="28"/>
        </w:rPr>
      </w:pPr>
    </w:p>
    <w:p w14:paraId="3EDB50DD">
      <w:pPr>
        <w:jc w:val="center"/>
        <w:outlineLvl w:val="0"/>
        <w:rPr>
          <w:rFonts w:ascii="黑体" w:eastAsia="黑体"/>
          <w:bCs/>
          <w:color w:val="auto"/>
          <w:sz w:val="28"/>
          <w:szCs w:val="28"/>
        </w:rPr>
      </w:pPr>
      <w:r>
        <w:rPr>
          <w:rFonts w:hint="eastAsia" w:ascii="黑体" w:eastAsia="黑体"/>
          <w:bCs/>
          <w:color w:val="auto"/>
          <w:sz w:val="28"/>
          <w:szCs w:val="28"/>
        </w:rPr>
        <w:t>法定代表人授权委托书</w:t>
      </w:r>
    </w:p>
    <w:p w14:paraId="619B111B">
      <w:pPr>
        <w:spacing w:line="360" w:lineRule="auto"/>
        <w:jc w:val="center"/>
        <w:rPr>
          <w:rFonts w:ascii="楷体_GB2312" w:eastAsia="楷体_GB2312"/>
          <w:bCs/>
          <w:color w:val="auto"/>
          <w:sz w:val="36"/>
        </w:rPr>
      </w:pPr>
    </w:p>
    <w:p w14:paraId="1A4F636E">
      <w:pPr>
        <w:spacing w:line="440" w:lineRule="exact"/>
        <w:rPr>
          <w:rFonts w:ascii="仿宋" w:hAnsi="仿宋" w:eastAsia="仿宋"/>
          <w:bCs/>
          <w:color w:val="auto"/>
          <w:sz w:val="24"/>
        </w:rPr>
      </w:pPr>
      <w:r>
        <w:rPr>
          <w:rFonts w:hint="eastAsia" w:ascii="仿宋" w:hAnsi="仿宋" w:eastAsia="仿宋" w:cs="方正书宋简体"/>
          <w:color w:val="auto"/>
          <w:sz w:val="24"/>
          <w:lang w:eastAsia="zh-CN"/>
        </w:rPr>
        <w:t>三峰靖江港务物流有限责任公司</w:t>
      </w:r>
      <w:r>
        <w:rPr>
          <w:rFonts w:hint="eastAsia" w:ascii="仿宋" w:hAnsi="仿宋" w:eastAsia="仿宋"/>
          <w:bCs/>
          <w:color w:val="auto"/>
          <w:sz w:val="24"/>
        </w:rPr>
        <w:t>：</w:t>
      </w:r>
    </w:p>
    <w:p w14:paraId="1D8A3769">
      <w:pPr>
        <w:spacing w:line="440" w:lineRule="exact"/>
        <w:ind w:firstLine="480" w:firstLineChars="200"/>
        <w:jc w:val="left"/>
        <w:rPr>
          <w:rFonts w:ascii="仿宋" w:hAnsi="仿宋" w:eastAsia="仿宋"/>
          <w:bCs/>
          <w:color w:val="auto"/>
          <w:sz w:val="24"/>
        </w:rPr>
      </w:pPr>
      <w:r>
        <w:rPr>
          <w:rFonts w:hint="eastAsia" w:ascii="仿宋" w:hAnsi="仿宋" w:eastAsia="仿宋"/>
          <w:bCs/>
          <w:color w:val="auto"/>
          <w:sz w:val="24"/>
          <w:u w:val="single"/>
        </w:rPr>
        <w:t xml:space="preserve">  供应商名称        </w:t>
      </w:r>
      <w:r>
        <w:rPr>
          <w:rFonts w:hint="eastAsia" w:ascii="仿宋" w:hAnsi="仿宋" w:eastAsia="仿宋"/>
          <w:bCs/>
          <w:color w:val="auto"/>
          <w:sz w:val="24"/>
        </w:rPr>
        <w:t>系中华人民共和国合法公司（单位），特授权代表我公司（单位）</w:t>
      </w:r>
      <w:r>
        <w:rPr>
          <w:rFonts w:hint="eastAsia" w:ascii="仿宋" w:hAnsi="仿宋" w:eastAsia="仿宋"/>
          <w:bCs/>
          <w:color w:val="auto"/>
          <w:sz w:val="24"/>
          <w:u w:val="single"/>
        </w:rPr>
        <w:t xml:space="preserve">   被授权代表姓名    </w:t>
      </w:r>
      <w:r>
        <w:rPr>
          <w:rFonts w:hint="eastAsia" w:ascii="仿宋" w:hAnsi="仿宋" w:eastAsia="仿宋"/>
          <w:bCs/>
          <w:color w:val="auto"/>
          <w:sz w:val="24"/>
        </w:rPr>
        <w:t>全权办理针对本项目（</w:t>
      </w:r>
      <w:r>
        <w:rPr>
          <w:rFonts w:hint="eastAsia" w:ascii="仿宋" w:hAnsi="仿宋" w:eastAsia="仿宋"/>
          <w:bCs/>
          <w:color w:val="auto"/>
          <w:sz w:val="24"/>
          <w:u w:val="single"/>
        </w:rPr>
        <w:t xml:space="preserve">项目名称           </w:t>
      </w:r>
      <w:r>
        <w:rPr>
          <w:rFonts w:hint="eastAsia" w:ascii="仿宋" w:hAnsi="仿宋" w:eastAsia="仿宋"/>
          <w:bCs/>
          <w:color w:val="auto"/>
          <w:sz w:val="24"/>
        </w:rPr>
        <w:t>）的投标、参与开标、评标、签约等具体工作，并签署全部有关的文件、协议及合同。</w:t>
      </w:r>
    </w:p>
    <w:p w14:paraId="1FB29B78">
      <w:pPr>
        <w:spacing w:line="440" w:lineRule="exact"/>
        <w:ind w:firstLine="480" w:firstLineChars="200"/>
        <w:jc w:val="left"/>
        <w:rPr>
          <w:rFonts w:ascii="仿宋" w:hAnsi="仿宋" w:eastAsia="仿宋"/>
          <w:bCs/>
          <w:color w:val="auto"/>
          <w:sz w:val="24"/>
        </w:rPr>
      </w:pPr>
      <w:r>
        <w:rPr>
          <w:rFonts w:hint="eastAsia" w:ascii="仿宋" w:hAnsi="仿宋" w:eastAsia="仿宋"/>
          <w:bCs/>
          <w:color w:val="auto"/>
          <w:sz w:val="24"/>
        </w:rPr>
        <w:t>我公司（单位）对被授权代表的签名负全部责任。</w:t>
      </w:r>
    </w:p>
    <w:p w14:paraId="1D4E69E1">
      <w:pPr>
        <w:spacing w:line="440" w:lineRule="exact"/>
        <w:ind w:firstLine="480" w:firstLineChars="200"/>
        <w:jc w:val="left"/>
        <w:rPr>
          <w:rFonts w:ascii="仿宋" w:hAnsi="仿宋" w:eastAsia="仿宋"/>
          <w:bCs/>
          <w:color w:val="auto"/>
          <w:sz w:val="24"/>
        </w:rPr>
      </w:pPr>
      <w:r>
        <w:rPr>
          <w:rFonts w:hint="eastAsia" w:ascii="仿宋" w:hAnsi="仿宋" w:eastAsia="仿宋"/>
          <w:bCs/>
          <w:color w:val="auto"/>
          <w:sz w:val="24"/>
        </w:rPr>
        <w:t>在撤销授权的书面通知送达你处以前，本授权书一直有效，被授权代表签署的所有文件（在授权书有效期内签署的）不因授权的撤销而失效。</w:t>
      </w:r>
    </w:p>
    <w:p w14:paraId="1348FCAC">
      <w:pPr>
        <w:spacing w:line="440" w:lineRule="exact"/>
        <w:rPr>
          <w:rFonts w:ascii="仿宋" w:hAnsi="仿宋" w:eastAsia="仿宋" w:cs="Arial"/>
          <w:color w:val="auto"/>
          <w:sz w:val="24"/>
        </w:rPr>
      </w:pPr>
    </w:p>
    <w:p w14:paraId="0AE89DEA">
      <w:pPr>
        <w:spacing w:line="440" w:lineRule="exact"/>
        <w:ind w:firstLine="480" w:firstLineChars="200"/>
        <w:jc w:val="left"/>
        <w:rPr>
          <w:rFonts w:ascii="仿宋" w:hAnsi="仿宋" w:eastAsia="仿宋" w:cs="Arial"/>
          <w:color w:val="auto"/>
          <w:sz w:val="24"/>
        </w:rPr>
      </w:pPr>
      <w:r>
        <w:rPr>
          <w:rFonts w:ascii="仿宋" w:hAnsi="仿宋" w:eastAsia="仿宋" w:cs="Arial"/>
          <w:color w:val="auto"/>
          <w:sz w:val="24"/>
        </w:rPr>
        <w:t>附法人代表身份证及</w:t>
      </w:r>
      <w:r>
        <w:rPr>
          <w:rFonts w:hint="eastAsia" w:ascii="仿宋" w:hAnsi="仿宋" w:eastAsia="仿宋" w:cs="Arial"/>
          <w:color w:val="auto"/>
          <w:sz w:val="24"/>
        </w:rPr>
        <w:t>被授</w:t>
      </w:r>
      <w:r>
        <w:rPr>
          <w:rFonts w:ascii="仿宋" w:hAnsi="仿宋" w:eastAsia="仿宋" w:cs="Arial"/>
          <w:color w:val="auto"/>
          <w:sz w:val="24"/>
        </w:rPr>
        <w:t>权代表身份证复印件</w:t>
      </w:r>
      <w:r>
        <w:rPr>
          <w:rFonts w:hint="eastAsia" w:ascii="仿宋" w:hAnsi="仿宋" w:eastAsia="仿宋" w:cs="Arial"/>
          <w:color w:val="auto"/>
          <w:sz w:val="24"/>
        </w:rPr>
        <w:t>（需加盖公章）</w:t>
      </w:r>
    </w:p>
    <w:p w14:paraId="3DD81C5D">
      <w:pPr>
        <w:pStyle w:val="22"/>
        <w:rPr>
          <w:color w:val="auto"/>
        </w:rPr>
      </w:pPr>
    </w:p>
    <w:p w14:paraId="41054783">
      <w:pPr>
        <w:pStyle w:val="23"/>
        <w:rPr>
          <w:color w:val="auto"/>
        </w:rPr>
      </w:pPr>
    </w:p>
    <w:p w14:paraId="52A12B4D">
      <w:pPr>
        <w:spacing w:line="360" w:lineRule="auto"/>
        <w:rPr>
          <w:rFonts w:ascii="仿宋" w:hAnsi="仿宋" w:eastAsia="仿宋" w:cs="Arial"/>
          <w:color w:val="auto"/>
          <w:sz w:val="24"/>
        </w:rPr>
      </w:pPr>
    </w:p>
    <w:p w14:paraId="38204F7F">
      <w:pPr>
        <w:spacing w:line="360" w:lineRule="auto"/>
        <w:rPr>
          <w:rFonts w:ascii="仿宋" w:hAnsi="仿宋" w:eastAsia="仿宋" w:cs="Arial"/>
          <w:color w:val="auto"/>
          <w:sz w:val="24"/>
        </w:rPr>
      </w:pPr>
    </w:p>
    <w:p w14:paraId="400E0801">
      <w:pPr>
        <w:spacing w:line="360" w:lineRule="auto"/>
        <w:rPr>
          <w:rFonts w:ascii="仿宋" w:hAnsi="仿宋" w:eastAsia="仿宋" w:cs="Arial"/>
          <w:color w:val="auto"/>
          <w:sz w:val="24"/>
        </w:rPr>
      </w:pPr>
    </w:p>
    <w:p w14:paraId="7D67835E">
      <w:pPr>
        <w:spacing w:line="440" w:lineRule="exact"/>
        <w:jc w:val="left"/>
        <w:rPr>
          <w:rFonts w:ascii="仿宋" w:hAnsi="仿宋" w:eastAsia="仿宋" w:cs="Arial"/>
          <w:color w:val="auto"/>
          <w:sz w:val="24"/>
        </w:rPr>
      </w:pPr>
      <w:r>
        <w:rPr>
          <w:rFonts w:ascii="仿宋" w:hAnsi="仿宋" w:eastAsia="仿宋" w:cs="Arial"/>
          <w:color w:val="auto"/>
          <w:sz w:val="24"/>
        </w:rPr>
        <w:t>供应商（</w:t>
      </w:r>
      <w:r>
        <w:rPr>
          <w:rFonts w:hint="eastAsia" w:ascii="仿宋" w:hAnsi="仿宋" w:eastAsia="仿宋" w:cs="Arial"/>
          <w:color w:val="auto"/>
          <w:sz w:val="24"/>
        </w:rPr>
        <w:t>盖</w:t>
      </w:r>
      <w:r>
        <w:rPr>
          <w:rFonts w:ascii="仿宋" w:hAnsi="仿宋" w:eastAsia="仿宋" w:cs="Arial"/>
          <w:color w:val="auto"/>
          <w:sz w:val="24"/>
        </w:rPr>
        <w:t>公章）：</w:t>
      </w:r>
    </w:p>
    <w:p w14:paraId="79E8A88D">
      <w:pPr>
        <w:spacing w:line="440" w:lineRule="exact"/>
        <w:jc w:val="left"/>
        <w:rPr>
          <w:rFonts w:ascii="仿宋" w:hAnsi="仿宋" w:eastAsia="仿宋" w:cs="Arial"/>
          <w:color w:val="auto"/>
          <w:sz w:val="24"/>
        </w:rPr>
      </w:pPr>
      <w:r>
        <w:rPr>
          <w:rFonts w:ascii="仿宋" w:hAnsi="仿宋" w:eastAsia="仿宋" w:cs="Arial"/>
          <w:color w:val="auto"/>
          <w:sz w:val="24"/>
        </w:rPr>
        <w:t>法定代表人签字</w:t>
      </w:r>
      <w:r>
        <w:rPr>
          <w:rFonts w:hint="eastAsia" w:ascii="仿宋" w:hAnsi="仿宋" w:eastAsia="仿宋" w:cs="Arial"/>
          <w:color w:val="auto"/>
          <w:sz w:val="24"/>
        </w:rPr>
        <w:t>（或盖章）</w:t>
      </w:r>
      <w:r>
        <w:rPr>
          <w:rFonts w:ascii="仿宋" w:hAnsi="仿宋" w:eastAsia="仿宋" w:cs="Arial"/>
          <w:color w:val="auto"/>
          <w:sz w:val="24"/>
        </w:rPr>
        <w:t>：</w:t>
      </w:r>
    </w:p>
    <w:p w14:paraId="4DB01FA6">
      <w:pPr>
        <w:spacing w:line="440" w:lineRule="exact"/>
        <w:jc w:val="left"/>
        <w:rPr>
          <w:rFonts w:ascii="仿宋" w:hAnsi="仿宋" w:eastAsia="仿宋" w:cs="Arial"/>
          <w:b/>
          <w:bCs/>
          <w:color w:val="auto"/>
          <w:sz w:val="24"/>
        </w:rPr>
      </w:pPr>
      <w:r>
        <w:rPr>
          <w:rFonts w:ascii="仿宋" w:hAnsi="仿宋" w:eastAsia="仿宋" w:cs="Arial"/>
          <w:color w:val="auto"/>
          <w:sz w:val="24"/>
        </w:rPr>
        <w:t>日 期：      年   月   日</w:t>
      </w:r>
    </w:p>
    <w:p w14:paraId="5C9F4C62">
      <w:pPr>
        <w:tabs>
          <w:tab w:val="left" w:pos="6397"/>
        </w:tabs>
        <w:spacing w:line="440" w:lineRule="exact"/>
        <w:ind w:firstLine="480" w:firstLineChars="200"/>
        <w:jc w:val="left"/>
        <w:outlineLvl w:val="0"/>
        <w:rPr>
          <w:rFonts w:ascii="宋体" w:hAnsi="宋体"/>
          <w:bCs/>
          <w:color w:val="auto"/>
          <w:sz w:val="24"/>
        </w:rPr>
      </w:pPr>
    </w:p>
    <w:p w14:paraId="0E37C0AD">
      <w:pPr>
        <w:ind w:firstLine="480" w:firstLineChars="200"/>
        <w:outlineLvl w:val="0"/>
        <w:rPr>
          <w:rFonts w:ascii="宋体" w:hAnsi="宋体"/>
          <w:bCs/>
          <w:color w:val="auto"/>
          <w:sz w:val="24"/>
        </w:rPr>
      </w:pPr>
    </w:p>
    <w:p w14:paraId="7E116B63">
      <w:pPr>
        <w:ind w:firstLine="480" w:firstLineChars="200"/>
        <w:outlineLvl w:val="0"/>
        <w:rPr>
          <w:rFonts w:ascii="宋体" w:hAnsi="宋体"/>
          <w:bCs/>
          <w:color w:val="auto"/>
          <w:sz w:val="24"/>
        </w:rPr>
      </w:pPr>
    </w:p>
    <w:p w14:paraId="3CB0545C">
      <w:pPr>
        <w:pStyle w:val="21"/>
        <w:rPr>
          <w:color w:val="auto"/>
        </w:rPr>
      </w:pPr>
    </w:p>
    <w:p w14:paraId="1AFB65FB">
      <w:pPr>
        <w:pStyle w:val="21"/>
        <w:rPr>
          <w:color w:val="auto"/>
        </w:rPr>
      </w:pPr>
    </w:p>
    <w:p w14:paraId="0DFC6F9A">
      <w:pPr>
        <w:pStyle w:val="21"/>
        <w:rPr>
          <w:color w:val="auto"/>
        </w:rPr>
      </w:pPr>
    </w:p>
    <w:p w14:paraId="07BBC6F8">
      <w:pPr>
        <w:pStyle w:val="21"/>
        <w:rPr>
          <w:color w:val="auto"/>
        </w:rPr>
      </w:pPr>
    </w:p>
    <w:p w14:paraId="0FECB70B">
      <w:pPr>
        <w:pStyle w:val="21"/>
        <w:rPr>
          <w:color w:val="auto"/>
        </w:rPr>
      </w:pPr>
    </w:p>
    <w:p w14:paraId="7FA59392">
      <w:pPr>
        <w:pStyle w:val="21"/>
        <w:rPr>
          <w:color w:val="auto"/>
        </w:rPr>
      </w:pPr>
    </w:p>
    <w:p w14:paraId="7B24D952">
      <w:pPr>
        <w:pStyle w:val="21"/>
        <w:rPr>
          <w:color w:val="auto"/>
        </w:rPr>
      </w:pPr>
    </w:p>
    <w:p w14:paraId="67E14C9B">
      <w:pPr>
        <w:pStyle w:val="21"/>
        <w:rPr>
          <w:color w:val="auto"/>
        </w:rPr>
      </w:pPr>
    </w:p>
    <w:p w14:paraId="44D42C90">
      <w:pPr>
        <w:pStyle w:val="23"/>
        <w:rPr>
          <w:color w:val="auto"/>
        </w:rPr>
      </w:pPr>
    </w:p>
    <w:p w14:paraId="6866035E">
      <w:pPr>
        <w:pStyle w:val="23"/>
        <w:rPr>
          <w:color w:val="auto"/>
        </w:rPr>
      </w:pPr>
    </w:p>
    <w:p w14:paraId="5054BB3B">
      <w:pPr>
        <w:ind w:firstLine="480" w:firstLineChars="200"/>
        <w:outlineLvl w:val="0"/>
        <w:rPr>
          <w:rFonts w:ascii="黑体" w:hAnsi="宋体" w:eastAsia="黑体"/>
          <w:bCs/>
          <w:color w:val="auto"/>
          <w:sz w:val="24"/>
        </w:rPr>
      </w:pPr>
      <w:r>
        <w:rPr>
          <w:rFonts w:hint="eastAsia" w:ascii="黑体" w:hAnsi="宋体" w:eastAsia="黑体"/>
          <w:bCs/>
          <w:color w:val="auto"/>
          <w:sz w:val="24"/>
        </w:rPr>
        <w:t>（四）承诺书（格式）：</w:t>
      </w:r>
    </w:p>
    <w:p w14:paraId="4F8EB81D">
      <w:pPr>
        <w:spacing w:line="440" w:lineRule="exact"/>
        <w:jc w:val="center"/>
        <w:rPr>
          <w:rFonts w:ascii="黑体" w:hAnsi="黑体" w:eastAsia="黑体" w:cs="Arial"/>
          <w:color w:val="auto"/>
          <w:sz w:val="28"/>
          <w:szCs w:val="28"/>
        </w:rPr>
      </w:pPr>
    </w:p>
    <w:p w14:paraId="72CEB22D">
      <w:pPr>
        <w:spacing w:line="440" w:lineRule="exact"/>
        <w:jc w:val="center"/>
        <w:rPr>
          <w:rFonts w:ascii="黑体" w:hAnsi="黑体" w:eastAsia="黑体" w:cs="Arial"/>
          <w:color w:val="auto"/>
          <w:sz w:val="28"/>
          <w:szCs w:val="28"/>
        </w:rPr>
      </w:pPr>
      <w:r>
        <w:rPr>
          <w:rFonts w:ascii="黑体" w:hAnsi="黑体" w:eastAsia="黑体" w:cs="Arial"/>
          <w:color w:val="auto"/>
          <w:sz w:val="28"/>
          <w:szCs w:val="28"/>
        </w:rPr>
        <w:t>政府采购诚信承诺</w:t>
      </w:r>
      <w:r>
        <w:rPr>
          <w:rFonts w:hint="eastAsia" w:ascii="黑体" w:hAnsi="黑体" w:eastAsia="黑体" w:cs="Arial"/>
          <w:color w:val="auto"/>
          <w:sz w:val="28"/>
          <w:szCs w:val="28"/>
        </w:rPr>
        <w:t>书</w:t>
      </w:r>
    </w:p>
    <w:p w14:paraId="66AE507E">
      <w:pPr>
        <w:pStyle w:val="21"/>
        <w:rPr>
          <w:color w:val="auto"/>
        </w:rPr>
      </w:pPr>
    </w:p>
    <w:p w14:paraId="63283011">
      <w:pPr>
        <w:spacing w:line="440" w:lineRule="exact"/>
        <w:jc w:val="left"/>
        <w:rPr>
          <w:rFonts w:ascii="仿宋" w:hAnsi="仿宋" w:eastAsia="仿宋"/>
          <w:bCs/>
          <w:color w:val="auto"/>
          <w:sz w:val="24"/>
        </w:rPr>
      </w:pPr>
      <w:r>
        <w:rPr>
          <w:rFonts w:hint="eastAsia" w:ascii="仿宋" w:hAnsi="仿宋" w:eastAsia="仿宋" w:cs="方正书宋简体"/>
          <w:color w:val="auto"/>
          <w:sz w:val="24"/>
          <w:lang w:eastAsia="zh-CN"/>
        </w:rPr>
        <w:t>三峰靖江港务物流有限责任公司</w:t>
      </w:r>
      <w:r>
        <w:rPr>
          <w:rFonts w:hint="eastAsia" w:ascii="仿宋" w:hAnsi="仿宋" w:eastAsia="仿宋"/>
          <w:bCs/>
          <w:color w:val="auto"/>
          <w:sz w:val="24"/>
        </w:rPr>
        <w:t>：</w:t>
      </w:r>
    </w:p>
    <w:p w14:paraId="2548706E">
      <w:pPr>
        <w:spacing w:line="440" w:lineRule="exact"/>
        <w:ind w:firstLine="480" w:firstLineChars="200"/>
        <w:jc w:val="left"/>
        <w:rPr>
          <w:rFonts w:ascii="仿宋" w:hAnsi="仿宋" w:eastAsia="仿宋" w:cs="Arial"/>
          <w:color w:val="auto"/>
          <w:sz w:val="24"/>
        </w:rPr>
      </w:pPr>
      <w:r>
        <w:rPr>
          <w:rFonts w:ascii="仿宋" w:hAnsi="仿宋" w:eastAsia="仿宋" w:cs="Arial"/>
          <w:color w:val="auto"/>
          <w:sz w:val="24"/>
        </w:rPr>
        <w:t>我公司</w:t>
      </w:r>
      <w:r>
        <w:rPr>
          <w:rFonts w:ascii="仿宋" w:hAnsi="仿宋" w:eastAsia="仿宋" w:cs="Arial"/>
          <w:color w:val="auto"/>
          <w:sz w:val="24"/>
          <w:u w:val="single"/>
        </w:rPr>
        <w:t>（供应商名称）</w:t>
      </w:r>
      <w:r>
        <w:rPr>
          <w:rFonts w:ascii="仿宋" w:hAnsi="仿宋" w:eastAsia="仿宋" w:cs="Arial"/>
          <w:color w:val="auto"/>
          <w:sz w:val="24"/>
        </w:rPr>
        <w:t>已详细阅读了项目（</w:t>
      </w:r>
      <w:r>
        <w:rPr>
          <w:rFonts w:ascii="仿宋" w:hAnsi="仿宋" w:eastAsia="仿宋" w:cs="Arial"/>
          <w:color w:val="auto"/>
          <w:sz w:val="24"/>
          <w:u w:val="single"/>
        </w:rPr>
        <w:t>项目</w:t>
      </w:r>
      <w:r>
        <w:rPr>
          <w:rFonts w:hint="eastAsia" w:ascii="仿宋" w:hAnsi="仿宋" w:eastAsia="仿宋" w:cs="Arial"/>
          <w:color w:val="auto"/>
          <w:sz w:val="24"/>
          <w:u w:val="single"/>
        </w:rPr>
        <w:t>名称　　　　</w:t>
      </w:r>
      <w:r>
        <w:rPr>
          <w:rFonts w:ascii="仿宋" w:hAnsi="仿宋" w:eastAsia="仿宋" w:cs="Arial"/>
          <w:color w:val="auto"/>
          <w:sz w:val="24"/>
        </w:rPr>
        <w:t>）招标文件，自愿参加本次投标，现就有关事项做出郑重承诺如下：</w:t>
      </w:r>
    </w:p>
    <w:p w14:paraId="7B3EC88F">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1、所提供的一切资料都是真实、准确、完整的；</w:t>
      </w:r>
    </w:p>
    <w:p w14:paraId="4CAA483B">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2、不以他人名义投标或以其他方式弄虚作假，骗取中标；</w:t>
      </w:r>
    </w:p>
    <w:p w14:paraId="557FE11F">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3、不与其他供应商相互串通投标；</w:t>
      </w:r>
    </w:p>
    <w:p w14:paraId="6E4DFA82">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4、不向采购人或评标委员会行贿以牟取中标；</w:t>
      </w:r>
    </w:p>
    <w:p w14:paraId="2EE41CF1">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5、在领取招标文件并准时参加开标；</w:t>
      </w:r>
    </w:p>
    <w:p w14:paraId="0EB95BE8">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6、在以往的招标采购活动中，无重大违法、违规的不良记录；或虽有不良记录，但已超过处理期限；</w:t>
      </w:r>
    </w:p>
    <w:p w14:paraId="41C47AFC">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7、未被地市级及以上行政主管部门做出取消投标资格的处罚且该处罚在有效期内的；</w:t>
      </w:r>
    </w:p>
    <w:p w14:paraId="1A3DE25F">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8、本单位一旦中标，将严格按照投标文件所承诺的报价、质量、工期、投标方案等内容组织实施；</w:t>
      </w:r>
    </w:p>
    <w:p w14:paraId="197C7807">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9、本单位一旦中标，将按规定及时与采购人签订合同；</w:t>
      </w:r>
    </w:p>
    <w:p w14:paraId="1739CB2C">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10、本单位保证中标后不转包，若有分包须征得采购人同意；</w:t>
      </w:r>
    </w:p>
    <w:p w14:paraId="1A495DDC">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11、本承诺书将成为本单位投标文件的一部分，与投标文件具有同等的法律效力。</w:t>
      </w:r>
    </w:p>
    <w:p w14:paraId="153C36B0">
      <w:pPr>
        <w:spacing w:line="440" w:lineRule="exact"/>
        <w:ind w:firstLine="480" w:firstLineChars="200"/>
        <w:jc w:val="left"/>
        <w:rPr>
          <w:rFonts w:ascii="仿宋" w:hAnsi="仿宋" w:eastAsia="仿宋" w:cs="Arial"/>
          <w:color w:val="auto"/>
          <w:sz w:val="24"/>
        </w:rPr>
      </w:pPr>
      <w:r>
        <w:rPr>
          <w:rFonts w:hint="eastAsia" w:ascii="仿宋" w:hAnsi="仿宋" w:eastAsia="仿宋" w:cs="Arial"/>
          <w:color w:val="auto"/>
          <w:sz w:val="24"/>
        </w:rPr>
        <w:t>本单位若有违反承诺内容的任一行为或者经评标委员会认定有串通投标嫌疑的，愿取消投标资格，列入政府采购不良行为记录，并根据《政府采购货物和服务招标投标管理办法》（财政部第87号令）中的相关条款进行处罚。如已中标的，自动取消中标资格；给采购人造成损失的，依法承担赔偿责任。</w:t>
      </w:r>
    </w:p>
    <w:p w14:paraId="7F3EE9EF">
      <w:pPr>
        <w:spacing w:line="440" w:lineRule="exact"/>
        <w:ind w:firstLine="480" w:firstLineChars="200"/>
        <w:rPr>
          <w:rFonts w:ascii="仿宋" w:hAnsi="仿宋" w:eastAsia="仿宋" w:cs="Arial"/>
          <w:color w:val="auto"/>
          <w:sz w:val="24"/>
        </w:rPr>
      </w:pPr>
    </w:p>
    <w:p w14:paraId="5AFCDE2D">
      <w:pPr>
        <w:spacing w:line="440" w:lineRule="exact"/>
        <w:jc w:val="center"/>
        <w:rPr>
          <w:rFonts w:ascii="仿宋" w:hAnsi="仿宋" w:eastAsia="仿宋" w:cs="Arial"/>
          <w:color w:val="auto"/>
          <w:sz w:val="24"/>
        </w:rPr>
      </w:pPr>
      <w:r>
        <w:rPr>
          <w:rFonts w:ascii="仿宋" w:hAnsi="仿宋" w:eastAsia="仿宋" w:cs="Arial"/>
          <w:color w:val="auto"/>
          <w:sz w:val="24"/>
        </w:rPr>
        <w:t xml:space="preserve">                       供应商名称</w:t>
      </w:r>
      <w:r>
        <w:rPr>
          <w:rFonts w:hint="eastAsia" w:ascii="仿宋" w:hAnsi="仿宋" w:eastAsia="仿宋" w:cs="Arial"/>
          <w:color w:val="auto"/>
          <w:sz w:val="24"/>
        </w:rPr>
        <w:t>（盖章）</w:t>
      </w:r>
      <w:r>
        <w:rPr>
          <w:rFonts w:ascii="仿宋" w:hAnsi="仿宋" w:eastAsia="仿宋" w:cs="Arial"/>
          <w:color w:val="auto"/>
          <w:sz w:val="24"/>
        </w:rPr>
        <w:t>：</w:t>
      </w:r>
    </w:p>
    <w:p w14:paraId="176416A8">
      <w:pPr>
        <w:spacing w:line="440" w:lineRule="exact"/>
        <w:jc w:val="center"/>
        <w:rPr>
          <w:rFonts w:ascii="仿宋" w:hAnsi="仿宋" w:eastAsia="仿宋" w:cs="Arial"/>
          <w:color w:val="auto"/>
          <w:sz w:val="24"/>
        </w:rPr>
      </w:pPr>
      <w:r>
        <w:rPr>
          <w:rFonts w:ascii="仿宋" w:hAnsi="仿宋" w:eastAsia="仿宋" w:cs="Arial"/>
          <w:color w:val="auto"/>
          <w:sz w:val="24"/>
        </w:rPr>
        <w:t>法人代表签字：</w:t>
      </w:r>
    </w:p>
    <w:p w14:paraId="74CBA208">
      <w:pPr>
        <w:spacing w:line="440" w:lineRule="exact"/>
        <w:ind w:firstLine="720" w:firstLineChars="300"/>
        <w:jc w:val="center"/>
        <w:rPr>
          <w:rFonts w:ascii="仿宋" w:hAnsi="仿宋" w:eastAsia="仿宋" w:cs="Arial"/>
          <w:color w:val="auto"/>
          <w:sz w:val="24"/>
        </w:rPr>
      </w:pPr>
      <w:r>
        <w:rPr>
          <w:rFonts w:hint="eastAsia" w:ascii="仿宋" w:hAnsi="仿宋" w:eastAsia="仿宋" w:cs="Arial"/>
          <w:color w:val="auto"/>
          <w:sz w:val="24"/>
        </w:rPr>
        <w:t xml:space="preserve">  日期：   </w:t>
      </w:r>
      <w:r>
        <w:rPr>
          <w:rFonts w:ascii="仿宋" w:hAnsi="仿宋" w:eastAsia="仿宋" w:cs="Arial"/>
          <w:color w:val="auto"/>
          <w:sz w:val="24"/>
        </w:rPr>
        <w:t>年   月   日</w:t>
      </w:r>
    </w:p>
    <w:p w14:paraId="7E4C3A44">
      <w:pPr>
        <w:pStyle w:val="21"/>
        <w:rPr>
          <w:color w:val="auto"/>
        </w:rPr>
      </w:pPr>
    </w:p>
    <w:p w14:paraId="33683EFC">
      <w:pPr>
        <w:pStyle w:val="21"/>
        <w:rPr>
          <w:color w:val="auto"/>
        </w:rPr>
      </w:pPr>
    </w:p>
    <w:p w14:paraId="68193485">
      <w:pPr>
        <w:pStyle w:val="21"/>
        <w:rPr>
          <w:color w:val="auto"/>
        </w:rPr>
      </w:pPr>
    </w:p>
    <w:p w14:paraId="1F88C93A">
      <w:pPr>
        <w:pStyle w:val="21"/>
        <w:rPr>
          <w:color w:val="auto"/>
        </w:rPr>
      </w:pPr>
    </w:p>
    <w:p w14:paraId="701DB904">
      <w:pPr>
        <w:pStyle w:val="21"/>
        <w:rPr>
          <w:color w:val="auto"/>
        </w:rPr>
      </w:pPr>
    </w:p>
    <w:p w14:paraId="725E0F4F">
      <w:pPr>
        <w:outlineLvl w:val="0"/>
        <w:rPr>
          <w:rFonts w:ascii="黑体" w:eastAsia="黑体"/>
          <w:bCs/>
          <w:color w:val="auto"/>
          <w:sz w:val="28"/>
          <w:szCs w:val="28"/>
        </w:rPr>
      </w:pPr>
      <w:r>
        <w:rPr>
          <w:rFonts w:hint="eastAsia" w:ascii="黑体" w:hAnsi="宋体" w:eastAsia="黑体"/>
          <w:bCs/>
          <w:color w:val="auto"/>
          <w:sz w:val="24"/>
        </w:rPr>
        <w:t>（五）开标一览表（格式）：</w:t>
      </w:r>
    </w:p>
    <w:p w14:paraId="1F8DF5CA">
      <w:pPr>
        <w:outlineLvl w:val="0"/>
        <w:rPr>
          <w:rFonts w:ascii="黑体" w:eastAsia="黑体"/>
          <w:bCs/>
          <w:color w:val="auto"/>
          <w:sz w:val="28"/>
          <w:szCs w:val="28"/>
        </w:rPr>
      </w:pPr>
    </w:p>
    <w:p w14:paraId="6CD3685D">
      <w:pPr>
        <w:jc w:val="center"/>
        <w:outlineLvl w:val="0"/>
        <w:rPr>
          <w:rFonts w:ascii="黑体" w:eastAsia="黑体"/>
          <w:bCs/>
          <w:color w:val="auto"/>
          <w:sz w:val="28"/>
          <w:szCs w:val="28"/>
        </w:rPr>
      </w:pPr>
      <w:r>
        <w:rPr>
          <w:rFonts w:hint="eastAsia" w:ascii="黑体" w:eastAsia="黑体"/>
          <w:bCs/>
          <w:color w:val="auto"/>
          <w:sz w:val="28"/>
          <w:szCs w:val="28"/>
        </w:rPr>
        <w:t>开标一览表</w:t>
      </w:r>
    </w:p>
    <w:p w14:paraId="5FE46BD6">
      <w:pPr>
        <w:tabs>
          <w:tab w:val="left" w:pos="1800"/>
          <w:tab w:val="left" w:pos="5580"/>
        </w:tabs>
        <w:jc w:val="left"/>
        <w:rPr>
          <w:rFonts w:ascii="宋体" w:hAnsi="宋体" w:cs="仿宋_GB2312"/>
          <w:color w:val="auto"/>
          <w:sz w:val="24"/>
        </w:rPr>
      </w:pPr>
    </w:p>
    <w:tbl>
      <w:tblPr>
        <w:tblStyle w:val="54"/>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080"/>
        <w:gridCol w:w="6199"/>
      </w:tblGrid>
      <w:tr w14:paraId="4721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75" w:hRule="atLeast"/>
          <w:jc w:val="center"/>
        </w:trPr>
        <w:tc>
          <w:tcPr>
            <w:tcW w:w="3080" w:type="dxa"/>
            <w:vAlign w:val="center"/>
          </w:tcPr>
          <w:p w14:paraId="3637A547">
            <w:pPr>
              <w:jc w:val="center"/>
              <w:rPr>
                <w:rFonts w:ascii="仿宋" w:hAnsi="仿宋" w:eastAsia="仿宋" w:cs="仿宋"/>
                <w:color w:val="auto"/>
                <w:sz w:val="24"/>
              </w:rPr>
            </w:pPr>
            <w:r>
              <w:rPr>
                <w:rFonts w:hint="eastAsia" w:ascii="仿宋" w:hAnsi="仿宋" w:eastAsia="仿宋" w:cs="仿宋"/>
                <w:color w:val="auto"/>
                <w:sz w:val="24"/>
              </w:rPr>
              <w:t>项目名称</w:t>
            </w:r>
          </w:p>
        </w:tc>
        <w:tc>
          <w:tcPr>
            <w:tcW w:w="6199" w:type="dxa"/>
            <w:vAlign w:val="center"/>
          </w:tcPr>
          <w:p w14:paraId="609748B7">
            <w:pPr>
              <w:jc w:val="center"/>
              <w:rPr>
                <w:rFonts w:ascii="仿宋" w:hAnsi="仿宋" w:eastAsia="仿宋" w:cs="仿宋"/>
                <w:color w:val="auto"/>
                <w:sz w:val="24"/>
              </w:rPr>
            </w:pPr>
          </w:p>
        </w:tc>
      </w:tr>
      <w:tr w14:paraId="385B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60" w:hRule="atLeast"/>
          <w:jc w:val="center"/>
        </w:trPr>
        <w:tc>
          <w:tcPr>
            <w:tcW w:w="3080" w:type="dxa"/>
            <w:vAlign w:val="center"/>
          </w:tcPr>
          <w:p w14:paraId="4A2E0B1E">
            <w:pPr>
              <w:jc w:val="center"/>
              <w:rPr>
                <w:rFonts w:ascii="仿宋" w:hAnsi="仿宋" w:eastAsia="仿宋" w:cs="仿宋"/>
                <w:color w:val="auto"/>
                <w:sz w:val="24"/>
              </w:rPr>
            </w:pPr>
            <w:r>
              <w:rPr>
                <w:rFonts w:hint="eastAsia" w:ascii="仿宋" w:hAnsi="仿宋" w:eastAsia="仿宋" w:cs="仿宋"/>
                <w:color w:val="auto"/>
                <w:sz w:val="24"/>
              </w:rPr>
              <w:t>投标报价（</w:t>
            </w:r>
            <w:r>
              <w:rPr>
                <w:rFonts w:hint="eastAsia" w:ascii="仿宋" w:hAnsi="仿宋" w:eastAsia="仿宋" w:cs="仿宋"/>
                <w:bCs/>
                <w:color w:val="auto"/>
                <w:sz w:val="24"/>
              </w:rPr>
              <w:t>元</w:t>
            </w:r>
            <w:r>
              <w:rPr>
                <w:rFonts w:hint="eastAsia" w:ascii="仿宋" w:hAnsi="仿宋" w:eastAsia="仿宋" w:cs="仿宋"/>
                <w:color w:val="auto"/>
                <w:sz w:val="24"/>
              </w:rPr>
              <w:t>）</w:t>
            </w:r>
          </w:p>
        </w:tc>
        <w:tc>
          <w:tcPr>
            <w:tcW w:w="6199" w:type="dxa"/>
            <w:vAlign w:val="center"/>
          </w:tcPr>
          <w:p w14:paraId="01ED7A16">
            <w:pPr>
              <w:jc w:val="left"/>
              <w:rPr>
                <w:rFonts w:ascii="仿宋" w:hAnsi="仿宋" w:eastAsia="仿宋" w:cs="仿宋"/>
                <w:bCs/>
                <w:color w:val="auto"/>
                <w:sz w:val="24"/>
                <w:shd w:val="clear" w:color="auto" w:fill="FFFFFF"/>
              </w:rPr>
            </w:pPr>
            <w:r>
              <w:rPr>
                <w:rFonts w:hint="eastAsia" w:ascii="仿宋" w:hAnsi="仿宋" w:eastAsia="仿宋" w:cs="仿宋"/>
                <w:bCs/>
                <w:color w:val="auto"/>
                <w:sz w:val="24"/>
                <w:shd w:val="clear" w:color="auto" w:fill="FFFFFF"/>
              </w:rPr>
              <w:t>小写：</w:t>
            </w:r>
          </w:p>
          <w:p w14:paraId="6860E8A3">
            <w:pPr>
              <w:pStyle w:val="21"/>
              <w:rPr>
                <w:color w:val="auto"/>
              </w:rPr>
            </w:pPr>
          </w:p>
          <w:p w14:paraId="3B1702C3">
            <w:pPr>
              <w:jc w:val="left"/>
              <w:rPr>
                <w:rFonts w:ascii="仿宋" w:hAnsi="仿宋" w:eastAsia="仿宋" w:cs="仿宋"/>
                <w:color w:val="auto"/>
                <w:sz w:val="24"/>
              </w:rPr>
            </w:pPr>
            <w:r>
              <w:rPr>
                <w:rFonts w:hint="eastAsia" w:ascii="仿宋" w:hAnsi="仿宋" w:eastAsia="仿宋" w:cs="仿宋"/>
                <w:bCs/>
                <w:color w:val="auto"/>
                <w:sz w:val="24"/>
                <w:shd w:val="clear" w:color="auto" w:fill="FFFFFF"/>
              </w:rPr>
              <w:t>大写：</w:t>
            </w:r>
          </w:p>
        </w:tc>
      </w:tr>
      <w:tr w14:paraId="2C25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3" w:hRule="atLeast"/>
          <w:jc w:val="center"/>
        </w:trPr>
        <w:tc>
          <w:tcPr>
            <w:tcW w:w="3080" w:type="dxa"/>
            <w:vAlign w:val="center"/>
          </w:tcPr>
          <w:p w14:paraId="0422DECC">
            <w:pPr>
              <w:jc w:val="center"/>
              <w:rPr>
                <w:rFonts w:ascii="仿宋" w:hAnsi="仿宋" w:eastAsia="仿宋" w:cs="仿宋"/>
                <w:color w:val="auto"/>
                <w:sz w:val="24"/>
              </w:rPr>
            </w:pPr>
            <w:r>
              <w:rPr>
                <w:rFonts w:hint="eastAsia" w:ascii="仿宋" w:hAnsi="仿宋" w:eastAsia="仿宋" w:cs="仿宋"/>
                <w:color w:val="auto"/>
                <w:sz w:val="24"/>
              </w:rPr>
              <w:t>服务期</w:t>
            </w:r>
          </w:p>
        </w:tc>
        <w:tc>
          <w:tcPr>
            <w:tcW w:w="6199" w:type="dxa"/>
            <w:vAlign w:val="center"/>
          </w:tcPr>
          <w:p w14:paraId="45BE3507">
            <w:pPr>
              <w:jc w:val="center"/>
              <w:rPr>
                <w:rFonts w:ascii="仿宋" w:hAnsi="仿宋" w:eastAsia="仿宋" w:cs="仿宋"/>
                <w:color w:val="auto"/>
                <w:sz w:val="24"/>
              </w:rPr>
            </w:pPr>
          </w:p>
        </w:tc>
      </w:tr>
      <w:tr w14:paraId="37B9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6" w:hRule="atLeast"/>
          <w:jc w:val="center"/>
        </w:trPr>
        <w:tc>
          <w:tcPr>
            <w:tcW w:w="3080" w:type="dxa"/>
            <w:vAlign w:val="center"/>
          </w:tcPr>
          <w:p w14:paraId="700F9885">
            <w:pPr>
              <w:jc w:val="center"/>
              <w:rPr>
                <w:rFonts w:ascii="仿宋" w:hAnsi="仿宋" w:eastAsia="仿宋" w:cs="仿宋"/>
                <w:color w:val="auto"/>
                <w:sz w:val="24"/>
              </w:rPr>
            </w:pPr>
            <w:r>
              <w:rPr>
                <w:rFonts w:hint="eastAsia" w:ascii="仿宋" w:hAnsi="仿宋" w:eastAsia="仿宋" w:cs="仿宋"/>
                <w:color w:val="auto"/>
                <w:sz w:val="24"/>
              </w:rPr>
              <w:t>标书份数</w:t>
            </w:r>
          </w:p>
        </w:tc>
        <w:tc>
          <w:tcPr>
            <w:tcW w:w="6199" w:type="dxa"/>
            <w:vAlign w:val="center"/>
          </w:tcPr>
          <w:p w14:paraId="454BAD17">
            <w:pPr>
              <w:jc w:val="left"/>
              <w:rPr>
                <w:rFonts w:ascii="仿宋" w:hAnsi="仿宋" w:eastAsia="仿宋" w:cs="仿宋"/>
                <w:color w:val="auto"/>
                <w:sz w:val="24"/>
              </w:rPr>
            </w:pPr>
            <w:r>
              <w:rPr>
                <w:rFonts w:hint="eastAsia" w:ascii="仿宋" w:hAnsi="仿宋" w:eastAsia="仿宋" w:cs="仿宋"/>
                <w:color w:val="auto"/>
                <w:sz w:val="24"/>
              </w:rPr>
              <w:t>正本：1份     副本：2份</w:t>
            </w:r>
          </w:p>
        </w:tc>
      </w:tr>
      <w:tr w14:paraId="67EB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6" w:hRule="atLeast"/>
          <w:jc w:val="center"/>
        </w:trPr>
        <w:tc>
          <w:tcPr>
            <w:tcW w:w="3080" w:type="dxa"/>
            <w:vAlign w:val="center"/>
          </w:tcPr>
          <w:p w14:paraId="7705ADD7">
            <w:pPr>
              <w:jc w:val="center"/>
              <w:rPr>
                <w:rFonts w:ascii="仿宋" w:hAnsi="仿宋" w:eastAsia="仿宋" w:cs="仿宋"/>
                <w:color w:val="auto"/>
                <w:sz w:val="24"/>
              </w:rPr>
            </w:pPr>
            <w:r>
              <w:rPr>
                <w:rFonts w:hint="eastAsia" w:ascii="仿宋" w:hAnsi="仿宋" w:eastAsia="仿宋" w:cs="仿宋"/>
                <w:color w:val="auto"/>
                <w:sz w:val="24"/>
              </w:rPr>
              <w:t>备  注</w:t>
            </w:r>
          </w:p>
        </w:tc>
        <w:tc>
          <w:tcPr>
            <w:tcW w:w="6199" w:type="dxa"/>
            <w:vAlign w:val="center"/>
          </w:tcPr>
          <w:p w14:paraId="31CDAA41">
            <w:pPr>
              <w:jc w:val="left"/>
              <w:rPr>
                <w:rFonts w:ascii="仿宋" w:hAnsi="仿宋" w:eastAsia="仿宋" w:cs="仿宋"/>
                <w:color w:val="auto"/>
                <w:sz w:val="24"/>
              </w:rPr>
            </w:pPr>
          </w:p>
        </w:tc>
      </w:tr>
    </w:tbl>
    <w:p w14:paraId="6788157E">
      <w:pPr>
        <w:tabs>
          <w:tab w:val="left" w:pos="1800"/>
          <w:tab w:val="left" w:pos="5580"/>
        </w:tabs>
        <w:jc w:val="left"/>
        <w:rPr>
          <w:rFonts w:ascii="宋体" w:hAnsi="宋体" w:cs="仿宋_GB2312"/>
          <w:color w:val="auto"/>
          <w:sz w:val="24"/>
        </w:rPr>
      </w:pPr>
    </w:p>
    <w:p w14:paraId="1933F21A">
      <w:pPr>
        <w:tabs>
          <w:tab w:val="left" w:pos="1800"/>
          <w:tab w:val="left" w:pos="5580"/>
        </w:tabs>
        <w:jc w:val="left"/>
        <w:rPr>
          <w:rFonts w:ascii="宋体" w:hAnsi="宋体" w:cs="仿宋_GB2312"/>
          <w:color w:val="auto"/>
          <w:sz w:val="24"/>
        </w:rPr>
      </w:pPr>
    </w:p>
    <w:p w14:paraId="34174D12">
      <w:pPr>
        <w:pStyle w:val="29"/>
        <w:tabs>
          <w:tab w:val="left" w:pos="5580"/>
        </w:tabs>
        <w:spacing w:before="120" w:line="440" w:lineRule="exact"/>
        <w:jc w:val="left"/>
        <w:rPr>
          <w:rFonts w:ascii="仿宋" w:hAnsi="仿宋" w:eastAsia="仿宋"/>
          <w:color w:val="auto"/>
          <w:szCs w:val="24"/>
        </w:rPr>
      </w:pPr>
      <w:r>
        <w:rPr>
          <w:rFonts w:hint="eastAsia" w:ascii="仿宋" w:hAnsi="仿宋" w:eastAsia="仿宋" w:cs="仿宋_GB2312"/>
          <w:color w:val="auto"/>
          <w:szCs w:val="24"/>
        </w:rPr>
        <w:t>供应商名称（盖章）：</w:t>
      </w:r>
    </w:p>
    <w:p w14:paraId="08A5D242">
      <w:pPr>
        <w:pStyle w:val="29"/>
        <w:tabs>
          <w:tab w:val="left" w:pos="5340"/>
        </w:tabs>
        <w:spacing w:before="120" w:line="440" w:lineRule="exact"/>
        <w:jc w:val="left"/>
        <w:rPr>
          <w:rFonts w:ascii="仿宋" w:hAnsi="仿宋" w:eastAsia="仿宋"/>
          <w:color w:val="auto"/>
          <w:szCs w:val="24"/>
        </w:rPr>
      </w:pPr>
      <w:r>
        <w:rPr>
          <w:rFonts w:hint="eastAsia" w:ascii="仿宋" w:hAnsi="仿宋" w:eastAsia="仿宋" w:cs="仿宋_GB2312"/>
          <w:color w:val="auto"/>
          <w:szCs w:val="24"/>
        </w:rPr>
        <w:t>供应商授权代表</w:t>
      </w:r>
      <w:r>
        <w:rPr>
          <w:rFonts w:ascii="仿宋" w:hAnsi="仿宋" w:eastAsia="仿宋" w:cs="仿宋_GB2312"/>
          <w:color w:val="auto"/>
          <w:szCs w:val="24"/>
        </w:rPr>
        <w:t>(</w:t>
      </w:r>
      <w:r>
        <w:rPr>
          <w:rFonts w:hint="eastAsia" w:ascii="仿宋" w:hAnsi="仿宋" w:eastAsia="仿宋" w:cs="仿宋_GB2312"/>
          <w:color w:val="auto"/>
          <w:szCs w:val="24"/>
        </w:rPr>
        <w:t>签字</w:t>
      </w:r>
      <w:r>
        <w:rPr>
          <w:rFonts w:ascii="仿宋" w:hAnsi="仿宋" w:eastAsia="仿宋" w:cs="仿宋_GB2312"/>
          <w:color w:val="auto"/>
          <w:szCs w:val="24"/>
        </w:rPr>
        <w:t>):</w:t>
      </w:r>
    </w:p>
    <w:p w14:paraId="1BD9B057">
      <w:pPr>
        <w:pStyle w:val="29"/>
        <w:spacing w:line="440" w:lineRule="exact"/>
        <w:jc w:val="left"/>
        <w:rPr>
          <w:rFonts w:ascii="仿宋" w:hAnsi="仿宋" w:eastAsia="仿宋"/>
          <w:color w:val="auto"/>
          <w:szCs w:val="24"/>
          <w:u w:val="single"/>
        </w:rPr>
      </w:pPr>
      <w:r>
        <w:rPr>
          <w:rFonts w:hint="eastAsia" w:ascii="仿宋" w:hAnsi="仿宋" w:eastAsia="仿宋" w:cs="仿宋_GB2312"/>
          <w:color w:val="auto"/>
          <w:szCs w:val="24"/>
        </w:rPr>
        <w:t>日  期</w:t>
      </w:r>
      <w:r>
        <w:rPr>
          <w:rFonts w:ascii="仿宋" w:hAnsi="仿宋" w:eastAsia="仿宋" w:cs="仿宋_GB2312"/>
          <w:color w:val="auto"/>
          <w:szCs w:val="24"/>
        </w:rPr>
        <w:t>:</w:t>
      </w:r>
      <w:r>
        <w:rPr>
          <w:rFonts w:ascii="仿宋" w:hAnsi="仿宋" w:eastAsia="仿宋"/>
          <w:color w:val="auto"/>
          <w:szCs w:val="24"/>
        </w:rPr>
        <w:tab/>
      </w:r>
      <w:r>
        <w:rPr>
          <w:rFonts w:ascii="仿宋" w:hAnsi="仿宋" w:eastAsia="仿宋" w:cs="Arial"/>
          <w:color w:val="auto"/>
        </w:rPr>
        <w:t>年   月   日</w:t>
      </w:r>
    </w:p>
    <w:p w14:paraId="5C0A9AF1">
      <w:pPr>
        <w:pStyle w:val="29"/>
        <w:spacing w:line="440" w:lineRule="exact"/>
        <w:jc w:val="left"/>
        <w:rPr>
          <w:rFonts w:hAnsi="宋体"/>
          <w:color w:val="auto"/>
          <w:szCs w:val="24"/>
          <w:u w:val="single"/>
        </w:rPr>
      </w:pPr>
    </w:p>
    <w:p w14:paraId="4923BA44">
      <w:pPr>
        <w:pStyle w:val="29"/>
        <w:rPr>
          <w:rFonts w:hAnsi="宋体"/>
          <w:color w:val="auto"/>
          <w:szCs w:val="24"/>
          <w:u w:val="single"/>
        </w:rPr>
      </w:pPr>
    </w:p>
    <w:p w14:paraId="7D5D1864">
      <w:pPr>
        <w:pStyle w:val="29"/>
        <w:rPr>
          <w:rFonts w:hAnsi="宋体"/>
          <w:color w:val="auto"/>
          <w:szCs w:val="24"/>
          <w:u w:val="single"/>
        </w:rPr>
      </w:pPr>
    </w:p>
    <w:p w14:paraId="6A35D357">
      <w:pPr>
        <w:adjustRightInd w:val="0"/>
        <w:snapToGrid w:val="0"/>
        <w:spacing w:after="240"/>
        <w:rPr>
          <w:rFonts w:ascii="仿宋" w:hAnsi="仿宋" w:eastAsia="仿宋" w:cs="Arial"/>
          <w:color w:val="auto"/>
          <w:sz w:val="24"/>
        </w:rPr>
      </w:pPr>
      <w:r>
        <w:rPr>
          <w:rFonts w:hint="eastAsia" w:ascii="仿宋" w:hAnsi="仿宋" w:eastAsia="仿宋" w:cs="Arial"/>
          <w:color w:val="auto"/>
          <w:sz w:val="24"/>
        </w:rPr>
        <w:t>报价一览表填写说明：</w:t>
      </w:r>
    </w:p>
    <w:p w14:paraId="0E8B7BEF">
      <w:pPr>
        <w:adjustRightInd w:val="0"/>
        <w:snapToGrid w:val="0"/>
        <w:spacing w:after="240"/>
        <w:ind w:firstLine="360" w:firstLineChars="150"/>
        <w:rPr>
          <w:rFonts w:ascii="仿宋" w:hAnsi="仿宋" w:eastAsia="仿宋" w:cs="Arial"/>
          <w:color w:val="auto"/>
          <w:sz w:val="24"/>
        </w:rPr>
      </w:pPr>
      <w:r>
        <w:rPr>
          <w:rFonts w:hint="eastAsia" w:ascii="仿宋" w:hAnsi="仿宋" w:eastAsia="仿宋" w:cs="Arial"/>
          <w:color w:val="auto"/>
          <w:sz w:val="24"/>
        </w:rPr>
        <w:t>1. 供应商必须按表中规定格式完整、清晰、正确填写；</w:t>
      </w:r>
    </w:p>
    <w:p w14:paraId="6F36A367">
      <w:pPr>
        <w:adjustRightInd w:val="0"/>
        <w:snapToGrid w:val="0"/>
        <w:spacing w:after="240"/>
        <w:ind w:firstLine="360" w:firstLineChars="150"/>
        <w:rPr>
          <w:rFonts w:ascii="仿宋" w:hAnsi="仿宋" w:eastAsia="仿宋" w:cs="Arial"/>
          <w:color w:val="auto"/>
          <w:sz w:val="24"/>
        </w:rPr>
      </w:pPr>
      <w:r>
        <w:rPr>
          <w:rFonts w:hint="eastAsia" w:ascii="仿宋" w:hAnsi="仿宋" w:eastAsia="仿宋" w:cs="Arial"/>
          <w:color w:val="auto"/>
          <w:sz w:val="24"/>
        </w:rPr>
        <w:t>2、所有价格均系用法定货币人民币表示。</w:t>
      </w:r>
    </w:p>
    <w:p w14:paraId="282EB445">
      <w:pPr>
        <w:adjustRightInd w:val="0"/>
        <w:snapToGrid w:val="0"/>
        <w:spacing w:after="240"/>
        <w:ind w:firstLine="360" w:firstLineChars="150"/>
        <w:rPr>
          <w:rFonts w:hAnsi="宋体" w:cs="仿宋_GB2312"/>
          <w:color w:val="auto"/>
          <w:sz w:val="24"/>
        </w:rPr>
      </w:pPr>
      <w:r>
        <w:rPr>
          <w:rFonts w:hint="eastAsia" w:ascii="仿宋" w:hAnsi="仿宋" w:eastAsia="仿宋" w:cs="Arial"/>
          <w:color w:val="auto"/>
          <w:sz w:val="24"/>
        </w:rPr>
        <w:t>3、投标报价一次报定。</w:t>
      </w:r>
    </w:p>
    <w:p w14:paraId="5AC531A2">
      <w:pPr>
        <w:pStyle w:val="22"/>
        <w:ind w:firstLine="0" w:firstLineChars="0"/>
        <w:rPr>
          <w:rFonts w:ascii="黑体" w:eastAsia="黑体"/>
          <w:bCs/>
          <w:color w:val="auto"/>
          <w:sz w:val="24"/>
          <w:szCs w:val="24"/>
        </w:rPr>
      </w:pPr>
    </w:p>
    <w:sectPr>
      <w:headerReference r:id="rId3" w:type="default"/>
      <w:footerReference r:id="rId4" w:type="default"/>
      <w:pgSz w:w="11906" w:h="16838"/>
      <w:pgMar w:top="1417" w:right="1417" w:bottom="1417" w:left="141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YaHei">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00000" w:csb1="00000000"/>
  </w:font>
  <w:font w:name="方正书宋简体">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C36E">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0F63CD">
                          <w:pPr>
                            <w:pStyle w:val="3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0F63CD">
                    <w:pPr>
                      <w:pStyle w:val="3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5D9C">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730A9"/>
    <w:multiLevelType w:val="singleLevel"/>
    <w:tmpl w:val="D8A730A9"/>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4">
    <w:nsid w:val="19114C01"/>
    <w:multiLevelType w:val="multilevel"/>
    <w:tmpl w:val="19114C01"/>
    <w:lvl w:ilvl="0" w:tentative="0">
      <w:start w:val="1"/>
      <w:numFmt w:val="decimal"/>
      <w:pStyle w:val="220"/>
      <w:suff w:val="nothing"/>
      <w:lvlText w:val="第%1节、"/>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236A4821"/>
    <w:multiLevelType w:val="multilevel"/>
    <w:tmpl w:val="236A4821"/>
    <w:lvl w:ilvl="0" w:tentative="0">
      <w:start w:val="1"/>
      <w:numFmt w:val="japaneseCounting"/>
      <w:lvlText w:val="第%1章"/>
      <w:lvlJc w:val="left"/>
      <w:pPr>
        <w:ind w:left="2550" w:hanging="19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43AA375A"/>
    <w:multiLevelType w:val="singleLevel"/>
    <w:tmpl w:val="43AA375A"/>
    <w:lvl w:ilvl="0" w:tentative="0">
      <w:start w:val="13"/>
      <w:numFmt w:val="chineseCounting"/>
      <w:suff w:val="space"/>
      <w:lvlText w:val="第%1章"/>
      <w:lvlJc w:val="left"/>
      <w:rPr>
        <w:rFonts w:hint="eastAsia"/>
      </w:rPr>
    </w:lvl>
  </w:abstractNum>
  <w:abstractNum w:abstractNumId="7">
    <w:nsid w:val="4CA75A52"/>
    <w:multiLevelType w:val="multilevel"/>
    <w:tmpl w:val="4CA75A52"/>
    <w:lvl w:ilvl="0" w:tentative="0">
      <w:start w:val="1"/>
      <w:numFmt w:val="decimal"/>
      <w:pStyle w:val="186"/>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8">
    <w:nsid w:val="4D2133A0"/>
    <w:multiLevelType w:val="singleLevel"/>
    <w:tmpl w:val="4D2133A0"/>
    <w:lvl w:ilvl="0" w:tentative="0">
      <w:start w:val="5"/>
      <w:numFmt w:val="chineseCounting"/>
      <w:suff w:val="space"/>
      <w:lvlText w:val="第%1章"/>
      <w:lvlJc w:val="left"/>
      <w:rPr>
        <w:rFonts w:hint="eastAsia"/>
      </w:rPr>
    </w:lvl>
  </w:abstractNum>
  <w:abstractNum w:abstractNumId="9">
    <w:nsid w:val="5187620D"/>
    <w:multiLevelType w:val="multilevel"/>
    <w:tmpl w:val="5187620D"/>
    <w:lvl w:ilvl="0" w:tentative="0">
      <w:start w:val="1"/>
      <w:numFmt w:val="chineseCountingThousand"/>
      <w:pStyle w:val="172"/>
      <w:lvlText w:val="%1、"/>
      <w:lvlJc w:val="left"/>
      <w:pPr>
        <w:ind w:left="907" w:hanging="907"/>
      </w:pPr>
      <w:rPr>
        <w:rFonts w:hint="eastAsia"/>
      </w:rPr>
    </w:lvl>
    <w:lvl w:ilvl="1" w:tentative="0">
      <w:start w:val="1"/>
      <w:numFmt w:val="decimal"/>
      <w:pStyle w:val="173"/>
      <w:lvlText w:val="%2."/>
      <w:lvlJc w:val="left"/>
      <w:pPr>
        <w:ind w:left="1220" w:hanging="794"/>
      </w:pPr>
      <w:rPr>
        <w:rFonts w:hint="eastAsia"/>
      </w:rPr>
    </w:lvl>
    <w:lvl w:ilvl="2" w:tentative="0">
      <w:start w:val="1"/>
      <w:numFmt w:val="decimal"/>
      <w:pStyle w:val="174"/>
      <w:isLgl/>
      <w:suff w:val="space"/>
      <w:lvlText w:val="%2.%3 "/>
      <w:lvlJc w:val="left"/>
      <w:pPr>
        <w:ind w:left="1333" w:hanging="90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175"/>
      <w:isLgl/>
      <w:suff w:val="space"/>
      <w:lvlText w:val="%2.%3.%4 "/>
      <w:lvlJc w:val="left"/>
      <w:pPr>
        <w:ind w:left="1021" w:hanging="1021"/>
      </w:pPr>
      <w:rPr>
        <w:rFonts w:hint="eastAsia"/>
      </w:rPr>
    </w:lvl>
    <w:lvl w:ilvl="4" w:tentative="0">
      <w:start w:val="1"/>
      <w:numFmt w:val="decimal"/>
      <w:isLgl/>
      <w:suff w:val="space"/>
      <w:lvlText w:val="%2.%3.%4.%5 "/>
      <w:lvlJc w:val="left"/>
      <w:pPr>
        <w:ind w:left="1985" w:hanging="113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isLgl/>
      <w:suff w:val="space"/>
      <w:lvlText w:val="%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3"/>
  </w:num>
  <w:num w:numId="4">
    <w:abstractNumId w:val="1"/>
  </w:num>
  <w:num w:numId="5">
    <w:abstractNumId w:val="9"/>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DA3ODQwNGY0M2NmMzI1YjE2MTYzZWQwOTI1YTcifQ=="/>
  </w:docVars>
  <w:rsids>
    <w:rsidRoot w:val="00AC20BE"/>
    <w:rsid w:val="000003A6"/>
    <w:rsid w:val="0000052D"/>
    <w:rsid w:val="0000111D"/>
    <w:rsid w:val="000013E2"/>
    <w:rsid w:val="00001D1E"/>
    <w:rsid w:val="000028D2"/>
    <w:rsid w:val="000043E5"/>
    <w:rsid w:val="00004514"/>
    <w:rsid w:val="00005302"/>
    <w:rsid w:val="00005694"/>
    <w:rsid w:val="00005954"/>
    <w:rsid w:val="0000624F"/>
    <w:rsid w:val="0000628C"/>
    <w:rsid w:val="00006CBB"/>
    <w:rsid w:val="000075BF"/>
    <w:rsid w:val="0000785B"/>
    <w:rsid w:val="00007884"/>
    <w:rsid w:val="00007D71"/>
    <w:rsid w:val="00007DCE"/>
    <w:rsid w:val="00007E0B"/>
    <w:rsid w:val="00011A93"/>
    <w:rsid w:val="00011C51"/>
    <w:rsid w:val="00011E17"/>
    <w:rsid w:val="00011F4E"/>
    <w:rsid w:val="000121B2"/>
    <w:rsid w:val="000126E2"/>
    <w:rsid w:val="00012960"/>
    <w:rsid w:val="000129BC"/>
    <w:rsid w:val="000132F7"/>
    <w:rsid w:val="00013332"/>
    <w:rsid w:val="000134E8"/>
    <w:rsid w:val="000137EA"/>
    <w:rsid w:val="00013BAE"/>
    <w:rsid w:val="000141CE"/>
    <w:rsid w:val="00015930"/>
    <w:rsid w:val="00015D0A"/>
    <w:rsid w:val="00015EE5"/>
    <w:rsid w:val="000167F9"/>
    <w:rsid w:val="00017684"/>
    <w:rsid w:val="000202D7"/>
    <w:rsid w:val="00020F43"/>
    <w:rsid w:val="00021146"/>
    <w:rsid w:val="00021AC9"/>
    <w:rsid w:val="00021CC4"/>
    <w:rsid w:val="00022605"/>
    <w:rsid w:val="0002308E"/>
    <w:rsid w:val="00023300"/>
    <w:rsid w:val="000235EF"/>
    <w:rsid w:val="00023EE2"/>
    <w:rsid w:val="00024353"/>
    <w:rsid w:val="00024CD1"/>
    <w:rsid w:val="0002686D"/>
    <w:rsid w:val="000268F1"/>
    <w:rsid w:val="00026CF3"/>
    <w:rsid w:val="000272BD"/>
    <w:rsid w:val="0002753B"/>
    <w:rsid w:val="000276D4"/>
    <w:rsid w:val="00027CF5"/>
    <w:rsid w:val="000310DB"/>
    <w:rsid w:val="00031150"/>
    <w:rsid w:val="00031867"/>
    <w:rsid w:val="00031A91"/>
    <w:rsid w:val="00031AC2"/>
    <w:rsid w:val="0003258B"/>
    <w:rsid w:val="00032643"/>
    <w:rsid w:val="00032F15"/>
    <w:rsid w:val="00033A09"/>
    <w:rsid w:val="000340A3"/>
    <w:rsid w:val="000340C6"/>
    <w:rsid w:val="00034D0E"/>
    <w:rsid w:val="00034DAE"/>
    <w:rsid w:val="00034EAA"/>
    <w:rsid w:val="0003654C"/>
    <w:rsid w:val="00037686"/>
    <w:rsid w:val="00037FD2"/>
    <w:rsid w:val="0004040D"/>
    <w:rsid w:val="00040DA0"/>
    <w:rsid w:val="00040FD4"/>
    <w:rsid w:val="00041705"/>
    <w:rsid w:val="00041801"/>
    <w:rsid w:val="0004194D"/>
    <w:rsid w:val="00041B5D"/>
    <w:rsid w:val="00041BDA"/>
    <w:rsid w:val="000423F0"/>
    <w:rsid w:val="00042849"/>
    <w:rsid w:val="000432C6"/>
    <w:rsid w:val="00043CE4"/>
    <w:rsid w:val="00043D26"/>
    <w:rsid w:val="00045711"/>
    <w:rsid w:val="00045D2E"/>
    <w:rsid w:val="00046482"/>
    <w:rsid w:val="00046943"/>
    <w:rsid w:val="00047850"/>
    <w:rsid w:val="00047868"/>
    <w:rsid w:val="00047EC8"/>
    <w:rsid w:val="00047F12"/>
    <w:rsid w:val="00050988"/>
    <w:rsid w:val="00050EC7"/>
    <w:rsid w:val="000513A6"/>
    <w:rsid w:val="000519CD"/>
    <w:rsid w:val="00051B15"/>
    <w:rsid w:val="00051C29"/>
    <w:rsid w:val="000522B9"/>
    <w:rsid w:val="00053485"/>
    <w:rsid w:val="00054F68"/>
    <w:rsid w:val="00055E48"/>
    <w:rsid w:val="00056022"/>
    <w:rsid w:val="000565A1"/>
    <w:rsid w:val="000569DE"/>
    <w:rsid w:val="000577DF"/>
    <w:rsid w:val="00060845"/>
    <w:rsid w:val="00060914"/>
    <w:rsid w:val="00061153"/>
    <w:rsid w:val="00061351"/>
    <w:rsid w:val="000617CF"/>
    <w:rsid w:val="000618B5"/>
    <w:rsid w:val="00061B84"/>
    <w:rsid w:val="00061E83"/>
    <w:rsid w:val="000627E7"/>
    <w:rsid w:val="0006345F"/>
    <w:rsid w:val="000639A2"/>
    <w:rsid w:val="000641C8"/>
    <w:rsid w:val="00064BF5"/>
    <w:rsid w:val="000657EC"/>
    <w:rsid w:val="00065C52"/>
    <w:rsid w:val="00065D3D"/>
    <w:rsid w:val="00066E37"/>
    <w:rsid w:val="00066EDE"/>
    <w:rsid w:val="00067CD1"/>
    <w:rsid w:val="000700C0"/>
    <w:rsid w:val="00070122"/>
    <w:rsid w:val="0007162D"/>
    <w:rsid w:val="0007164B"/>
    <w:rsid w:val="00072190"/>
    <w:rsid w:val="000732B3"/>
    <w:rsid w:val="00073669"/>
    <w:rsid w:val="0007378B"/>
    <w:rsid w:val="000738AB"/>
    <w:rsid w:val="00073D00"/>
    <w:rsid w:val="000744FE"/>
    <w:rsid w:val="00074528"/>
    <w:rsid w:val="0007478E"/>
    <w:rsid w:val="00074C37"/>
    <w:rsid w:val="00074D88"/>
    <w:rsid w:val="00075093"/>
    <w:rsid w:val="00075824"/>
    <w:rsid w:val="0007592B"/>
    <w:rsid w:val="00075D06"/>
    <w:rsid w:val="00075F34"/>
    <w:rsid w:val="00075F93"/>
    <w:rsid w:val="000764C9"/>
    <w:rsid w:val="000767F8"/>
    <w:rsid w:val="00076E9A"/>
    <w:rsid w:val="00077529"/>
    <w:rsid w:val="00077539"/>
    <w:rsid w:val="00077C48"/>
    <w:rsid w:val="00077D65"/>
    <w:rsid w:val="00080496"/>
    <w:rsid w:val="00080583"/>
    <w:rsid w:val="000814E6"/>
    <w:rsid w:val="00081C29"/>
    <w:rsid w:val="00081F3A"/>
    <w:rsid w:val="000827C6"/>
    <w:rsid w:val="000836D1"/>
    <w:rsid w:val="000837F4"/>
    <w:rsid w:val="000842DF"/>
    <w:rsid w:val="0008580D"/>
    <w:rsid w:val="00085DBD"/>
    <w:rsid w:val="00086B39"/>
    <w:rsid w:val="00086DC6"/>
    <w:rsid w:val="00087E1A"/>
    <w:rsid w:val="00087E74"/>
    <w:rsid w:val="000908EE"/>
    <w:rsid w:val="00091DCA"/>
    <w:rsid w:val="0009251B"/>
    <w:rsid w:val="000925A6"/>
    <w:rsid w:val="00092AC5"/>
    <w:rsid w:val="0009360E"/>
    <w:rsid w:val="00095103"/>
    <w:rsid w:val="000953E9"/>
    <w:rsid w:val="00096063"/>
    <w:rsid w:val="00096427"/>
    <w:rsid w:val="00097426"/>
    <w:rsid w:val="00097684"/>
    <w:rsid w:val="000977D0"/>
    <w:rsid w:val="00097BF5"/>
    <w:rsid w:val="00097FC2"/>
    <w:rsid w:val="000A0477"/>
    <w:rsid w:val="000A0A29"/>
    <w:rsid w:val="000A0D51"/>
    <w:rsid w:val="000A0ED7"/>
    <w:rsid w:val="000A0FB4"/>
    <w:rsid w:val="000A29F4"/>
    <w:rsid w:val="000A2B00"/>
    <w:rsid w:val="000A2E40"/>
    <w:rsid w:val="000A40A2"/>
    <w:rsid w:val="000A44C7"/>
    <w:rsid w:val="000A459F"/>
    <w:rsid w:val="000A619A"/>
    <w:rsid w:val="000A61F7"/>
    <w:rsid w:val="000A6396"/>
    <w:rsid w:val="000A6D6D"/>
    <w:rsid w:val="000A79CA"/>
    <w:rsid w:val="000A7A25"/>
    <w:rsid w:val="000A7C44"/>
    <w:rsid w:val="000B08B2"/>
    <w:rsid w:val="000B0B32"/>
    <w:rsid w:val="000B0BD6"/>
    <w:rsid w:val="000B0EE4"/>
    <w:rsid w:val="000B1883"/>
    <w:rsid w:val="000B20D5"/>
    <w:rsid w:val="000B2240"/>
    <w:rsid w:val="000B2C96"/>
    <w:rsid w:val="000B308C"/>
    <w:rsid w:val="000B348D"/>
    <w:rsid w:val="000B36D9"/>
    <w:rsid w:val="000B3D06"/>
    <w:rsid w:val="000B4ED2"/>
    <w:rsid w:val="000B5071"/>
    <w:rsid w:val="000B51A9"/>
    <w:rsid w:val="000B57C9"/>
    <w:rsid w:val="000B5826"/>
    <w:rsid w:val="000B5BD4"/>
    <w:rsid w:val="000B61FA"/>
    <w:rsid w:val="000B6ED7"/>
    <w:rsid w:val="000B72E0"/>
    <w:rsid w:val="000B7774"/>
    <w:rsid w:val="000B7E46"/>
    <w:rsid w:val="000C01FF"/>
    <w:rsid w:val="000C0226"/>
    <w:rsid w:val="000C05C7"/>
    <w:rsid w:val="000C067A"/>
    <w:rsid w:val="000C12EA"/>
    <w:rsid w:val="000C1AEB"/>
    <w:rsid w:val="000C2A49"/>
    <w:rsid w:val="000C2A75"/>
    <w:rsid w:val="000C2C2C"/>
    <w:rsid w:val="000C2ED6"/>
    <w:rsid w:val="000C3129"/>
    <w:rsid w:val="000C3226"/>
    <w:rsid w:val="000C3932"/>
    <w:rsid w:val="000C421A"/>
    <w:rsid w:val="000C4BD8"/>
    <w:rsid w:val="000C4D1D"/>
    <w:rsid w:val="000C5C3B"/>
    <w:rsid w:val="000C5DC2"/>
    <w:rsid w:val="000C68A7"/>
    <w:rsid w:val="000C75D3"/>
    <w:rsid w:val="000C7B22"/>
    <w:rsid w:val="000D01AC"/>
    <w:rsid w:val="000D021E"/>
    <w:rsid w:val="000D038E"/>
    <w:rsid w:val="000D045C"/>
    <w:rsid w:val="000D0FA9"/>
    <w:rsid w:val="000D1017"/>
    <w:rsid w:val="000D1021"/>
    <w:rsid w:val="000D28D5"/>
    <w:rsid w:val="000D2AE1"/>
    <w:rsid w:val="000D4AF0"/>
    <w:rsid w:val="000D53EA"/>
    <w:rsid w:val="000D6682"/>
    <w:rsid w:val="000D6D62"/>
    <w:rsid w:val="000D6DC0"/>
    <w:rsid w:val="000D6DEB"/>
    <w:rsid w:val="000D71FD"/>
    <w:rsid w:val="000D790D"/>
    <w:rsid w:val="000D7A6C"/>
    <w:rsid w:val="000E03A6"/>
    <w:rsid w:val="000E1118"/>
    <w:rsid w:val="000E1CFE"/>
    <w:rsid w:val="000E225C"/>
    <w:rsid w:val="000E2EC6"/>
    <w:rsid w:val="000E35F4"/>
    <w:rsid w:val="000E369E"/>
    <w:rsid w:val="000E438A"/>
    <w:rsid w:val="000E44E5"/>
    <w:rsid w:val="000E4539"/>
    <w:rsid w:val="000E5309"/>
    <w:rsid w:val="000E5A96"/>
    <w:rsid w:val="000E652D"/>
    <w:rsid w:val="000E6A93"/>
    <w:rsid w:val="000E7566"/>
    <w:rsid w:val="000F02F0"/>
    <w:rsid w:val="000F1BA9"/>
    <w:rsid w:val="000F22A4"/>
    <w:rsid w:val="000F248E"/>
    <w:rsid w:val="000F2C0C"/>
    <w:rsid w:val="000F3438"/>
    <w:rsid w:val="000F34CF"/>
    <w:rsid w:val="000F3995"/>
    <w:rsid w:val="000F3C20"/>
    <w:rsid w:val="000F54D3"/>
    <w:rsid w:val="000F5AD0"/>
    <w:rsid w:val="000F678E"/>
    <w:rsid w:val="000F6DB3"/>
    <w:rsid w:val="000F6F70"/>
    <w:rsid w:val="000F7211"/>
    <w:rsid w:val="000F7213"/>
    <w:rsid w:val="000F72B7"/>
    <w:rsid w:val="000F75DF"/>
    <w:rsid w:val="001002AC"/>
    <w:rsid w:val="001002C3"/>
    <w:rsid w:val="00100BA9"/>
    <w:rsid w:val="00100F3B"/>
    <w:rsid w:val="00101033"/>
    <w:rsid w:val="001013B8"/>
    <w:rsid w:val="00101520"/>
    <w:rsid w:val="001015D2"/>
    <w:rsid w:val="00102367"/>
    <w:rsid w:val="001023B6"/>
    <w:rsid w:val="00102B12"/>
    <w:rsid w:val="001035AA"/>
    <w:rsid w:val="00104290"/>
    <w:rsid w:val="001056EB"/>
    <w:rsid w:val="001057F3"/>
    <w:rsid w:val="00105C42"/>
    <w:rsid w:val="00105E57"/>
    <w:rsid w:val="001060A5"/>
    <w:rsid w:val="0010656F"/>
    <w:rsid w:val="001069B0"/>
    <w:rsid w:val="00106D32"/>
    <w:rsid w:val="001072F9"/>
    <w:rsid w:val="0010751C"/>
    <w:rsid w:val="00110429"/>
    <w:rsid w:val="00111056"/>
    <w:rsid w:val="0011152F"/>
    <w:rsid w:val="001117F8"/>
    <w:rsid w:val="00111D4A"/>
    <w:rsid w:val="00112ADC"/>
    <w:rsid w:val="00112EEC"/>
    <w:rsid w:val="001130F6"/>
    <w:rsid w:val="0011313B"/>
    <w:rsid w:val="00113FAB"/>
    <w:rsid w:val="0011440B"/>
    <w:rsid w:val="0011455B"/>
    <w:rsid w:val="001155FC"/>
    <w:rsid w:val="00115D6A"/>
    <w:rsid w:val="00115DC6"/>
    <w:rsid w:val="001160BE"/>
    <w:rsid w:val="0011652F"/>
    <w:rsid w:val="001167FD"/>
    <w:rsid w:val="00116A50"/>
    <w:rsid w:val="001205E6"/>
    <w:rsid w:val="00120BBC"/>
    <w:rsid w:val="00121604"/>
    <w:rsid w:val="001222D2"/>
    <w:rsid w:val="001228E2"/>
    <w:rsid w:val="00122F24"/>
    <w:rsid w:val="001230EE"/>
    <w:rsid w:val="0012329E"/>
    <w:rsid w:val="00124CEB"/>
    <w:rsid w:val="001259E6"/>
    <w:rsid w:val="00126132"/>
    <w:rsid w:val="00126CED"/>
    <w:rsid w:val="00127095"/>
    <w:rsid w:val="00127FA7"/>
    <w:rsid w:val="00130F3A"/>
    <w:rsid w:val="001313A6"/>
    <w:rsid w:val="001319C1"/>
    <w:rsid w:val="0013239A"/>
    <w:rsid w:val="001323DA"/>
    <w:rsid w:val="00132471"/>
    <w:rsid w:val="00132585"/>
    <w:rsid w:val="00132C2E"/>
    <w:rsid w:val="00132D8F"/>
    <w:rsid w:val="00133CEB"/>
    <w:rsid w:val="00133FC8"/>
    <w:rsid w:val="0013487B"/>
    <w:rsid w:val="001349BE"/>
    <w:rsid w:val="001349ED"/>
    <w:rsid w:val="00134CDA"/>
    <w:rsid w:val="00134DFC"/>
    <w:rsid w:val="00134EC6"/>
    <w:rsid w:val="00135717"/>
    <w:rsid w:val="00135B7A"/>
    <w:rsid w:val="001360E2"/>
    <w:rsid w:val="00136143"/>
    <w:rsid w:val="0013676D"/>
    <w:rsid w:val="001371FD"/>
    <w:rsid w:val="00137215"/>
    <w:rsid w:val="001374D3"/>
    <w:rsid w:val="00137DB9"/>
    <w:rsid w:val="00137E5D"/>
    <w:rsid w:val="0014063F"/>
    <w:rsid w:val="00140E67"/>
    <w:rsid w:val="001423BD"/>
    <w:rsid w:val="00142897"/>
    <w:rsid w:val="001457CA"/>
    <w:rsid w:val="0014682C"/>
    <w:rsid w:val="00146884"/>
    <w:rsid w:val="00146D75"/>
    <w:rsid w:val="00147B45"/>
    <w:rsid w:val="00147CD3"/>
    <w:rsid w:val="00147D9B"/>
    <w:rsid w:val="00147E07"/>
    <w:rsid w:val="00150377"/>
    <w:rsid w:val="001503D0"/>
    <w:rsid w:val="00150D08"/>
    <w:rsid w:val="00150E36"/>
    <w:rsid w:val="0015124F"/>
    <w:rsid w:val="00152342"/>
    <w:rsid w:val="00152728"/>
    <w:rsid w:val="00154706"/>
    <w:rsid w:val="001562D2"/>
    <w:rsid w:val="001565F5"/>
    <w:rsid w:val="0015687A"/>
    <w:rsid w:val="00156DA3"/>
    <w:rsid w:val="00156DF5"/>
    <w:rsid w:val="00157857"/>
    <w:rsid w:val="00157A14"/>
    <w:rsid w:val="001609B5"/>
    <w:rsid w:val="00161849"/>
    <w:rsid w:val="001624B5"/>
    <w:rsid w:val="00162E8F"/>
    <w:rsid w:val="00163815"/>
    <w:rsid w:val="001644F5"/>
    <w:rsid w:val="001645F5"/>
    <w:rsid w:val="00165B7D"/>
    <w:rsid w:val="00165C5C"/>
    <w:rsid w:val="00165E88"/>
    <w:rsid w:val="001660E8"/>
    <w:rsid w:val="00166975"/>
    <w:rsid w:val="00166A43"/>
    <w:rsid w:val="00166C4F"/>
    <w:rsid w:val="0016719E"/>
    <w:rsid w:val="001671B5"/>
    <w:rsid w:val="00167E17"/>
    <w:rsid w:val="00170651"/>
    <w:rsid w:val="001706D4"/>
    <w:rsid w:val="001712DE"/>
    <w:rsid w:val="0017132A"/>
    <w:rsid w:val="00171C6D"/>
    <w:rsid w:val="001720A7"/>
    <w:rsid w:val="00172CD4"/>
    <w:rsid w:val="001732EC"/>
    <w:rsid w:val="00173652"/>
    <w:rsid w:val="00174625"/>
    <w:rsid w:val="00175BF4"/>
    <w:rsid w:val="00177609"/>
    <w:rsid w:val="00177B2A"/>
    <w:rsid w:val="00177D6A"/>
    <w:rsid w:val="0018031C"/>
    <w:rsid w:val="001804D3"/>
    <w:rsid w:val="001804E7"/>
    <w:rsid w:val="00181C11"/>
    <w:rsid w:val="00182A19"/>
    <w:rsid w:val="00182B83"/>
    <w:rsid w:val="00183F13"/>
    <w:rsid w:val="00184339"/>
    <w:rsid w:val="0018472B"/>
    <w:rsid w:val="0018508F"/>
    <w:rsid w:val="001852E4"/>
    <w:rsid w:val="00185EC5"/>
    <w:rsid w:val="0018639E"/>
    <w:rsid w:val="0018654F"/>
    <w:rsid w:val="00187E57"/>
    <w:rsid w:val="001912BD"/>
    <w:rsid w:val="00191829"/>
    <w:rsid w:val="001929BF"/>
    <w:rsid w:val="00193468"/>
    <w:rsid w:val="00193D05"/>
    <w:rsid w:val="00193D62"/>
    <w:rsid w:val="001942E7"/>
    <w:rsid w:val="001943F3"/>
    <w:rsid w:val="00194EA3"/>
    <w:rsid w:val="00195A02"/>
    <w:rsid w:val="00195BF4"/>
    <w:rsid w:val="00195D20"/>
    <w:rsid w:val="001961C8"/>
    <w:rsid w:val="0019649B"/>
    <w:rsid w:val="00196FB8"/>
    <w:rsid w:val="00197264"/>
    <w:rsid w:val="00197435"/>
    <w:rsid w:val="001A0172"/>
    <w:rsid w:val="001A0909"/>
    <w:rsid w:val="001A114F"/>
    <w:rsid w:val="001A16D9"/>
    <w:rsid w:val="001A1B40"/>
    <w:rsid w:val="001A1CDB"/>
    <w:rsid w:val="001A242A"/>
    <w:rsid w:val="001A247C"/>
    <w:rsid w:val="001A2858"/>
    <w:rsid w:val="001A2A0C"/>
    <w:rsid w:val="001A353B"/>
    <w:rsid w:val="001A38BD"/>
    <w:rsid w:val="001A3DE7"/>
    <w:rsid w:val="001A4948"/>
    <w:rsid w:val="001A5BB1"/>
    <w:rsid w:val="001A6119"/>
    <w:rsid w:val="001A6B40"/>
    <w:rsid w:val="001A7373"/>
    <w:rsid w:val="001A7EA8"/>
    <w:rsid w:val="001B04B4"/>
    <w:rsid w:val="001B1167"/>
    <w:rsid w:val="001B1643"/>
    <w:rsid w:val="001B17C6"/>
    <w:rsid w:val="001B1F1B"/>
    <w:rsid w:val="001B2672"/>
    <w:rsid w:val="001B2F2E"/>
    <w:rsid w:val="001B3328"/>
    <w:rsid w:val="001B4695"/>
    <w:rsid w:val="001B4810"/>
    <w:rsid w:val="001B4B5C"/>
    <w:rsid w:val="001B5F04"/>
    <w:rsid w:val="001B5FC5"/>
    <w:rsid w:val="001B7106"/>
    <w:rsid w:val="001C01F2"/>
    <w:rsid w:val="001C0FCB"/>
    <w:rsid w:val="001C1080"/>
    <w:rsid w:val="001C12E0"/>
    <w:rsid w:val="001C1516"/>
    <w:rsid w:val="001C1B1A"/>
    <w:rsid w:val="001C1D57"/>
    <w:rsid w:val="001C3634"/>
    <w:rsid w:val="001C4ADF"/>
    <w:rsid w:val="001C553C"/>
    <w:rsid w:val="001C57D6"/>
    <w:rsid w:val="001C59B1"/>
    <w:rsid w:val="001C6004"/>
    <w:rsid w:val="001C624F"/>
    <w:rsid w:val="001C656C"/>
    <w:rsid w:val="001C6B34"/>
    <w:rsid w:val="001C708C"/>
    <w:rsid w:val="001C7353"/>
    <w:rsid w:val="001D0457"/>
    <w:rsid w:val="001D07DC"/>
    <w:rsid w:val="001D0ED7"/>
    <w:rsid w:val="001D1483"/>
    <w:rsid w:val="001D18C6"/>
    <w:rsid w:val="001D26A4"/>
    <w:rsid w:val="001D2CE7"/>
    <w:rsid w:val="001D3831"/>
    <w:rsid w:val="001D42C4"/>
    <w:rsid w:val="001D4482"/>
    <w:rsid w:val="001D604A"/>
    <w:rsid w:val="001D61C9"/>
    <w:rsid w:val="001D6C56"/>
    <w:rsid w:val="001D735D"/>
    <w:rsid w:val="001D7455"/>
    <w:rsid w:val="001D78D7"/>
    <w:rsid w:val="001E014E"/>
    <w:rsid w:val="001E0266"/>
    <w:rsid w:val="001E09E2"/>
    <w:rsid w:val="001E15E4"/>
    <w:rsid w:val="001E16A0"/>
    <w:rsid w:val="001E19CB"/>
    <w:rsid w:val="001E222F"/>
    <w:rsid w:val="001E277F"/>
    <w:rsid w:val="001E2F61"/>
    <w:rsid w:val="001E36A4"/>
    <w:rsid w:val="001E3924"/>
    <w:rsid w:val="001E3B8A"/>
    <w:rsid w:val="001E55C0"/>
    <w:rsid w:val="001E5A0C"/>
    <w:rsid w:val="001E5B15"/>
    <w:rsid w:val="001E5E35"/>
    <w:rsid w:val="001E6021"/>
    <w:rsid w:val="001E60A1"/>
    <w:rsid w:val="001E66E6"/>
    <w:rsid w:val="001E66F7"/>
    <w:rsid w:val="001E682F"/>
    <w:rsid w:val="001E687B"/>
    <w:rsid w:val="001E6DD5"/>
    <w:rsid w:val="001E77C8"/>
    <w:rsid w:val="001E7945"/>
    <w:rsid w:val="001E7C10"/>
    <w:rsid w:val="001E7C89"/>
    <w:rsid w:val="001F1070"/>
    <w:rsid w:val="001F10DD"/>
    <w:rsid w:val="001F1669"/>
    <w:rsid w:val="001F17B3"/>
    <w:rsid w:val="001F25B7"/>
    <w:rsid w:val="001F2FFC"/>
    <w:rsid w:val="001F3013"/>
    <w:rsid w:val="001F325F"/>
    <w:rsid w:val="001F351A"/>
    <w:rsid w:val="001F37B0"/>
    <w:rsid w:val="001F3A8D"/>
    <w:rsid w:val="001F3BAD"/>
    <w:rsid w:val="001F3EF6"/>
    <w:rsid w:val="001F468D"/>
    <w:rsid w:val="001F4881"/>
    <w:rsid w:val="001F59C7"/>
    <w:rsid w:val="001F5A48"/>
    <w:rsid w:val="001F637C"/>
    <w:rsid w:val="001F65BC"/>
    <w:rsid w:val="001F6881"/>
    <w:rsid w:val="001F69DD"/>
    <w:rsid w:val="001F75F6"/>
    <w:rsid w:val="00200400"/>
    <w:rsid w:val="0020042C"/>
    <w:rsid w:val="00200532"/>
    <w:rsid w:val="00201825"/>
    <w:rsid w:val="00202EFA"/>
    <w:rsid w:val="002037AC"/>
    <w:rsid w:val="00204459"/>
    <w:rsid w:val="00204680"/>
    <w:rsid w:val="0020501C"/>
    <w:rsid w:val="00205806"/>
    <w:rsid w:val="00205F2A"/>
    <w:rsid w:val="0020684C"/>
    <w:rsid w:val="00206B39"/>
    <w:rsid w:val="00206CC0"/>
    <w:rsid w:val="002072B2"/>
    <w:rsid w:val="00207427"/>
    <w:rsid w:val="00207B7C"/>
    <w:rsid w:val="00207D90"/>
    <w:rsid w:val="00211683"/>
    <w:rsid w:val="00211B68"/>
    <w:rsid w:val="00211B78"/>
    <w:rsid w:val="002123A3"/>
    <w:rsid w:val="0021268B"/>
    <w:rsid w:val="002127D2"/>
    <w:rsid w:val="00212954"/>
    <w:rsid w:val="00212AB8"/>
    <w:rsid w:val="00212BB9"/>
    <w:rsid w:val="00212D48"/>
    <w:rsid w:val="00212DA7"/>
    <w:rsid w:val="00213854"/>
    <w:rsid w:val="00213B70"/>
    <w:rsid w:val="00213EAB"/>
    <w:rsid w:val="00213FD6"/>
    <w:rsid w:val="00215F11"/>
    <w:rsid w:val="00216272"/>
    <w:rsid w:val="0021677B"/>
    <w:rsid w:val="00216BCF"/>
    <w:rsid w:val="00216E1F"/>
    <w:rsid w:val="00216E63"/>
    <w:rsid w:val="0021723B"/>
    <w:rsid w:val="002176DD"/>
    <w:rsid w:val="0022098B"/>
    <w:rsid w:val="00220C45"/>
    <w:rsid w:val="002211D3"/>
    <w:rsid w:val="00221497"/>
    <w:rsid w:val="00221692"/>
    <w:rsid w:val="0022186D"/>
    <w:rsid w:val="00221BD9"/>
    <w:rsid w:val="00222101"/>
    <w:rsid w:val="0022262C"/>
    <w:rsid w:val="00222919"/>
    <w:rsid w:val="00222A6E"/>
    <w:rsid w:val="00223129"/>
    <w:rsid w:val="0022368D"/>
    <w:rsid w:val="002236AB"/>
    <w:rsid w:val="002249F1"/>
    <w:rsid w:val="00225B2C"/>
    <w:rsid w:val="00226F9C"/>
    <w:rsid w:val="0022791A"/>
    <w:rsid w:val="002279A3"/>
    <w:rsid w:val="002306C6"/>
    <w:rsid w:val="0023079F"/>
    <w:rsid w:val="0023105B"/>
    <w:rsid w:val="002310C3"/>
    <w:rsid w:val="00231131"/>
    <w:rsid w:val="00231329"/>
    <w:rsid w:val="00231912"/>
    <w:rsid w:val="00231B1E"/>
    <w:rsid w:val="00231E17"/>
    <w:rsid w:val="00232715"/>
    <w:rsid w:val="00233016"/>
    <w:rsid w:val="002334C5"/>
    <w:rsid w:val="0023429A"/>
    <w:rsid w:val="00234B23"/>
    <w:rsid w:val="00234DBB"/>
    <w:rsid w:val="00235B57"/>
    <w:rsid w:val="00235DC1"/>
    <w:rsid w:val="002371ED"/>
    <w:rsid w:val="002376B5"/>
    <w:rsid w:val="00237CBA"/>
    <w:rsid w:val="002411C3"/>
    <w:rsid w:val="00242504"/>
    <w:rsid w:val="002433AF"/>
    <w:rsid w:val="00243688"/>
    <w:rsid w:val="002436AB"/>
    <w:rsid w:val="00243BC8"/>
    <w:rsid w:val="00243F9D"/>
    <w:rsid w:val="002449B6"/>
    <w:rsid w:val="002450B5"/>
    <w:rsid w:val="0024589C"/>
    <w:rsid w:val="0024696B"/>
    <w:rsid w:val="002469F1"/>
    <w:rsid w:val="00247315"/>
    <w:rsid w:val="002505B7"/>
    <w:rsid w:val="002506A5"/>
    <w:rsid w:val="00250BC8"/>
    <w:rsid w:val="00250D66"/>
    <w:rsid w:val="00250EA3"/>
    <w:rsid w:val="00251826"/>
    <w:rsid w:val="00251872"/>
    <w:rsid w:val="00251C59"/>
    <w:rsid w:val="002522AD"/>
    <w:rsid w:val="00252A5D"/>
    <w:rsid w:val="00253334"/>
    <w:rsid w:val="00254010"/>
    <w:rsid w:val="002547F8"/>
    <w:rsid w:val="00254F61"/>
    <w:rsid w:val="00255600"/>
    <w:rsid w:val="002556BD"/>
    <w:rsid w:val="00256047"/>
    <w:rsid w:val="0025636D"/>
    <w:rsid w:val="00256688"/>
    <w:rsid w:val="0025685D"/>
    <w:rsid w:val="00256D29"/>
    <w:rsid w:val="00256F2A"/>
    <w:rsid w:val="00257D5D"/>
    <w:rsid w:val="00260FEE"/>
    <w:rsid w:val="0026216B"/>
    <w:rsid w:val="002621DB"/>
    <w:rsid w:val="00262D26"/>
    <w:rsid w:val="00262E3B"/>
    <w:rsid w:val="002639EF"/>
    <w:rsid w:val="00263DA4"/>
    <w:rsid w:val="0026430E"/>
    <w:rsid w:val="00264402"/>
    <w:rsid w:val="002652CB"/>
    <w:rsid w:val="00265350"/>
    <w:rsid w:val="00265FC7"/>
    <w:rsid w:val="00266FB3"/>
    <w:rsid w:val="0026791D"/>
    <w:rsid w:val="00270645"/>
    <w:rsid w:val="00270E35"/>
    <w:rsid w:val="00271214"/>
    <w:rsid w:val="00271580"/>
    <w:rsid w:val="00271AE1"/>
    <w:rsid w:val="00271BC9"/>
    <w:rsid w:val="00271E4A"/>
    <w:rsid w:val="002721D3"/>
    <w:rsid w:val="002723B8"/>
    <w:rsid w:val="00272DE0"/>
    <w:rsid w:val="002738C2"/>
    <w:rsid w:val="00273CA3"/>
    <w:rsid w:val="00273CCA"/>
    <w:rsid w:val="0027463C"/>
    <w:rsid w:val="0027555F"/>
    <w:rsid w:val="00276488"/>
    <w:rsid w:val="00276C7E"/>
    <w:rsid w:val="00276D79"/>
    <w:rsid w:val="00277FE4"/>
    <w:rsid w:val="002801BB"/>
    <w:rsid w:val="002802F6"/>
    <w:rsid w:val="002803AA"/>
    <w:rsid w:val="00280B55"/>
    <w:rsid w:val="00281021"/>
    <w:rsid w:val="00281C37"/>
    <w:rsid w:val="00281FD6"/>
    <w:rsid w:val="00282CFA"/>
    <w:rsid w:val="0028309C"/>
    <w:rsid w:val="0028328E"/>
    <w:rsid w:val="002835B3"/>
    <w:rsid w:val="00283E1D"/>
    <w:rsid w:val="00284A77"/>
    <w:rsid w:val="002850C8"/>
    <w:rsid w:val="0028571D"/>
    <w:rsid w:val="00285E11"/>
    <w:rsid w:val="0028602A"/>
    <w:rsid w:val="002860C9"/>
    <w:rsid w:val="00286454"/>
    <w:rsid w:val="0028687A"/>
    <w:rsid w:val="0028692F"/>
    <w:rsid w:val="00286941"/>
    <w:rsid w:val="00287824"/>
    <w:rsid w:val="00287A27"/>
    <w:rsid w:val="00287DA3"/>
    <w:rsid w:val="00287F5E"/>
    <w:rsid w:val="00290B1D"/>
    <w:rsid w:val="00290EB9"/>
    <w:rsid w:val="00290F12"/>
    <w:rsid w:val="00291185"/>
    <w:rsid w:val="00291802"/>
    <w:rsid w:val="0029199E"/>
    <w:rsid w:val="002919C5"/>
    <w:rsid w:val="00291A89"/>
    <w:rsid w:val="002920FE"/>
    <w:rsid w:val="002930C8"/>
    <w:rsid w:val="00294462"/>
    <w:rsid w:val="002951AB"/>
    <w:rsid w:val="0029596E"/>
    <w:rsid w:val="00295AA3"/>
    <w:rsid w:val="00295C03"/>
    <w:rsid w:val="00297874"/>
    <w:rsid w:val="0029790E"/>
    <w:rsid w:val="00297976"/>
    <w:rsid w:val="002A1AED"/>
    <w:rsid w:val="002A2114"/>
    <w:rsid w:val="002A2343"/>
    <w:rsid w:val="002A4035"/>
    <w:rsid w:val="002A40B1"/>
    <w:rsid w:val="002A511B"/>
    <w:rsid w:val="002A5B88"/>
    <w:rsid w:val="002A6120"/>
    <w:rsid w:val="002A6702"/>
    <w:rsid w:val="002A6849"/>
    <w:rsid w:val="002A6B96"/>
    <w:rsid w:val="002A72AA"/>
    <w:rsid w:val="002A78E1"/>
    <w:rsid w:val="002B0069"/>
    <w:rsid w:val="002B01A3"/>
    <w:rsid w:val="002B0373"/>
    <w:rsid w:val="002B0849"/>
    <w:rsid w:val="002B087C"/>
    <w:rsid w:val="002B0A6B"/>
    <w:rsid w:val="002B157D"/>
    <w:rsid w:val="002B1726"/>
    <w:rsid w:val="002B23BD"/>
    <w:rsid w:val="002B37D0"/>
    <w:rsid w:val="002B3855"/>
    <w:rsid w:val="002B4750"/>
    <w:rsid w:val="002B4BC2"/>
    <w:rsid w:val="002B4C5F"/>
    <w:rsid w:val="002B4E32"/>
    <w:rsid w:val="002B5CB7"/>
    <w:rsid w:val="002B5DB2"/>
    <w:rsid w:val="002B738D"/>
    <w:rsid w:val="002B75C1"/>
    <w:rsid w:val="002B76E1"/>
    <w:rsid w:val="002B77C8"/>
    <w:rsid w:val="002B79C6"/>
    <w:rsid w:val="002B7E7E"/>
    <w:rsid w:val="002C0471"/>
    <w:rsid w:val="002C0E1F"/>
    <w:rsid w:val="002C1232"/>
    <w:rsid w:val="002C14B2"/>
    <w:rsid w:val="002C1E21"/>
    <w:rsid w:val="002C1EC3"/>
    <w:rsid w:val="002C2125"/>
    <w:rsid w:val="002C28A2"/>
    <w:rsid w:val="002C32D2"/>
    <w:rsid w:val="002C3506"/>
    <w:rsid w:val="002C38EA"/>
    <w:rsid w:val="002C4454"/>
    <w:rsid w:val="002C45A9"/>
    <w:rsid w:val="002C501B"/>
    <w:rsid w:val="002C5D16"/>
    <w:rsid w:val="002C6429"/>
    <w:rsid w:val="002C6B9C"/>
    <w:rsid w:val="002C6FB1"/>
    <w:rsid w:val="002C74AA"/>
    <w:rsid w:val="002C775E"/>
    <w:rsid w:val="002C7C93"/>
    <w:rsid w:val="002D0CAD"/>
    <w:rsid w:val="002D12A0"/>
    <w:rsid w:val="002D232C"/>
    <w:rsid w:val="002D2787"/>
    <w:rsid w:val="002D289C"/>
    <w:rsid w:val="002D551D"/>
    <w:rsid w:val="002D5605"/>
    <w:rsid w:val="002D6431"/>
    <w:rsid w:val="002D6F51"/>
    <w:rsid w:val="002D740F"/>
    <w:rsid w:val="002D7591"/>
    <w:rsid w:val="002D7AAD"/>
    <w:rsid w:val="002E072F"/>
    <w:rsid w:val="002E08C1"/>
    <w:rsid w:val="002E0A1A"/>
    <w:rsid w:val="002E0D69"/>
    <w:rsid w:val="002E131F"/>
    <w:rsid w:val="002E1856"/>
    <w:rsid w:val="002E1A9C"/>
    <w:rsid w:val="002E1EAC"/>
    <w:rsid w:val="002E34F2"/>
    <w:rsid w:val="002E3528"/>
    <w:rsid w:val="002E38D7"/>
    <w:rsid w:val="002E38E1"/>
    <w:rsid w:val="002E4219"/>
    <w:rsid w:val="002E4503"/>
    <w:rsid w:val="002E4803"/>
    <w:rsid w:val="002E4EEA"/>
    <w:rsid w:val="002E5269"/>
    <w:rsid w:val="002E53E9"/>
    <w:rsid w:val="002E57E1"/>
    <w:rsid w:val="002E64A9"/>
    <w:rsid w:val="002E661D"/>
    <w:rsid w:val="002E6C73"/>
    <w:rsid w:val="002E7A5E"/>
    <w:rsid w:val="002F0CB5"/>
    <w:rsid w:val="002F112A"/>
    <w:rsid w:val="002F1195"/>
    <w:rsid w:val="002F1E12"/>
    <w:rsid w:val="002F2128"/>
    <w:rsid w:val="002F38EE"/>
    <w:rsid w:val="002F39DB"/>
    <w:rsid w:val="002F3C18"/>
    <w:rsid w:val="002F3D4F"/>
    <w:rsid w:val="002F4173"/>
    <w:rsid w:val="002F4343"/>
    <w:rsid w:val="002F495F"/>
    <w:rsid w:val="002F5350"/>
    <w:rsid w:val="002F5CD5"/>
    <w:rsid w:val="002F60C9"/>
    <w:rsid w:val="002F7286"/>
    <w:rsid w:val="002F7860"/>
    <w:rsid w:val="00300C9C"/>
    <w:rsid w:val="0030113D"/>
    <w:rsid w:val="003016DB"/>
    <w:rsid w:val="003018C2"/>
    <w:rsid w:val="003019A4"/>
    <w:rsid w:val="00302785"/>
    <w:rsid w:val="00302C7C"/>
    <w:rsid w:val="003037A0"/>
    <w:rsid w:val="003037E4"/>
    <w:rsid w:val="00303E2A"/>
    <w:rsid w:val="00303F13"/>
    <w:rsid w:val="0030408E"/>
    <w:rsid w:val="003049D5"/>
    <w:rsid w:val="00304C60"/>
    <w:rsid w:val="00305216"/>
    <w:rsid w:val="00305F1B"/>
    <w:rsid w:val="00305F7D"/>
    <w:rsid w:val="00306861"/>
    <w:rsid w:val="00306E57"/>
    <w:rsid w:val="00307833"/>
    <w:rsid w:val="00307E4A"/>
    <w:rsid w:val="00311341"/>
    <w:rsid w:val="00311FAD"/>
    <w:rsid w:val="003134F9"/>
    <w:rsid w:val="00315000"/>
    <w:rsid w:val="003155B8"/>
    <w:rsid w:val="003159C3"/>
    <w:rsid w:val="00315E73"/>
    <w:rsid w:val="00317E87"/>
    <w:rsid w:val="00317F4E"/>
    <w:rsid w:val="0032029A"/>
    <w:rsid w:val="00321091"/>
    <w:rsid w:val="00321350"/>
    <w:rsid w:val="00321C05"/>
    <w:rsid w:val="00321C54"/>
    <w:rsid w:val="00322229"/>
    <w:rsid w:val="003223A1"/>
    <w:rsid w:val="00322474"/>
    <w:rsid w:val="003228B0"/>
    <w:rsid w:val="00322D83"/>
    <w:rsid w:val="00323292"/>
    <w:rsid w:val="00323488"/>
    <w:rsid w:val="00323ABE"/>
    <w:rsid w:val="0032451B"/>
    <w:rsid w:val="003249F0"/>
    <w:rsid w:val="00324EEC"/>
    <w:rsid w:val="00325153"/>
    <w:rsid w:val="00325499"/>
    <w:rsid w:val="00325FB4"/>
    <w:rsid w:val="003261EC"/>
    <w:rsid w:val="003268D9"/>
    <w:rsid w:val="00326B75"/>
    <w:rsid w:val="00326BEC"/>
    <w:rsid w:val="00327D82"/>
    <w:rsid w:val="00330725"/>
    <w:rsid w:val="00331377"/>
    <w:rsid w:val="00331927"/>
    <w:rsid w:val="00332708"/>
    <w:rsid w:val="003327C7"/>
    <w:rsid w:val="003332F0"/>
    <w:rsid w:val="003334F5"/>
    <w:rsid w:val="00333613"/>
    <w:rsid w:val="00333EEE"/>
    <w:rsid w:val="00333F98"/>
    <w:rsid w:val="003344F2"/>
    <w:rsid w:val="003356D5"/>
    <w:rsid w:val="00335B0A"/>
    <w:rsid w:val="00337596"/>
    <w:rsid w:val="0034071C"/>
    <w:rsid w:val="00340D55"/>
    <w:rsid w:val="00340E34"/>
    <w:rsid w:val="00343073"/>
    <w:rsid w:val="003436B7"/>
    <w:rsid w:val="00343994"/>
    <w:rsid w:val="00343EF4"/>
    <w:rsid w:val="00344394"/>
    <w:rsid w:val="003462C5"/>
    <w:rsid w:val="0034740A"/>
    <w:rsid w:val="003477EF"/>
    <w:rsid w:val="00347845"/>
    <w:rsid w:val="0035056A"/>
    <w:rsid w:val="00350C82"/>
    <w:rsid w:val="00351425"/>
    <w:rsid w:val="00351659"/>
    <w:rsid w:val="0035206B"/>
    <w:rsid w:val="00353CFD"/>
    <w:rsid w:val="00354926"/>
    <w:rsid w:val="0035496A"/>
    <w:rsid w:val="00354DCE"/>
    <w:rsid w:val="00354FB0"/>
    <w:rsid w:val="003556E9"/>
    <w:rsid w:val="00355845"/>
    <w:rsid w:val="00356637"/>
    <w:rsid w:val="003566EF"/>
    <w:rsid w:val="00356C3C"/>
    <w:rsid w:val="00356C4A"/>
    <w:rsid w:val="00356E61"/>
    <w:rsid w:val="003579B5"/>
    <w:rsid w:val="00357B7D"/>
    <w:rsid w:val="0036025D"/>
    <w:rsid w:val="003602ED"/>
    <w:rsid w:val="00360494"/>
    <w:rsid w:val="00361155"/>
    <w:rsid w:val="00361AD0"/>
    <w:rsid w:val="00362836"/>
    <w:rsid w:val="00363C5E"/>
    <w:rsid w:val="003645B0"/>
    <w:rsid w:val="00364E80"/>
    <w:rsid w:val="00364E97"/>
    <w:rsid w:val="003654EF"/>
    <w:rsid w:val="0036597B"/>
    <w:rsid w:val="0036687F"/>
    <w:rsid w:val="00366BF9"/>
    <w:rsid w:val="0036710B"/>
    <w:rsid w:val="00367157"/>
    <w:rsid w:val="003678C9"/>
    <w:rsid w:val="00367904"/>
    <w:rsid w:val="003679B2"/>
    <w:rsid w:val="0037039B"/>
    <w:rsid w:val="003713AA"/>
    <w:rsid w:val="003716D7"/>
    <w:rsid w:val="00371FAF"/>
    <w:rsid w:val="0037245F"/>
    <w:rsid w:val="00372463"/>
    <w:rsid w:val="00372969"/>
    <w:rsid w:val="0037418B"/>
    <w:rsid w:val="003750F4"/>
    <w:rsid w:val="003754C6"/>
    <w:rsid w:val="00375A13"/>
    <w:rsid w:val="0037684C"/>
    <w:rsid w:val="003768D4"/>
    <w:rsid w:val="00377F28"/>
    <w:rsid w:val="00380212"/>
    <w:rsid w:val="00380746"/>
    <w:rsid w:val="0038091A"/>
    <w:rsid w:val="00380E74"/>
    <w:rsid w:val="00381855"/>
    <w:rsid w:val="00381ABC"/>
    <w:rsid w:val="00381B3A"/>
    <w:rsid w:val="00381B3F"/>
    <w:rsid w:val="00381E0F"/>
    <w:rsid w:val="00382233"/>
    <w:rsid w:val="00382546"/>
    <w:rsid w:val="003834E2"/>
    <w:rsid w:val="0038368F"/>
    <w:rsid w:val="00384D1F"/>
    <w:rsid w:val="003850FB"/>
    <w:rsid w:val="00385238"/>
    <w:rsid w:val="003853FE"/>
    <w:rsid w:val="00385503"/>
    <w:rsid w:val="0038554F"/>
    <w:rsid w:val="00387253"/>
    <w:rsid w:val="0038761B"/>
    <w:rsid w:val="0039006E"/>
    <w:rsid w:val="0039027A"/>
    <w:rsid w:val="00390BD1"/>
    <w:rsid w:val="00391232"/>
    <w:rsid w:val="0039171D"/>
    <w:rsid w:val="00391D16"/>
    <w:rsid w:val="00391F99"/>
    <w:rsid w:val="00392645"/>
    <w:rsid w:val="00393301"/>
    <w:rsid w:val="00394E1C"/>
    <w:rsid w:val="0039529C"/>
    <w:rsid w:val="003952E2"/>
    <w:rsid w:val="0039539F"/>
    <w:rsid w:val="003962CB"/>
    <w:rsid w:val="0039635A"/>
    <w:rsid w:val="003A02D7"/>
    <w:rsid w:val="003A0BB5"/>
    <w:rsid w:val="003A13DF"/>
    <w:rsid w:val="003A1454"/>
    <w:rsid w:val="003A1770"/>
    <w:rsid w:val="003A1C93"/>
    <w:rsid w:val="003A2512"/>
    <w:rsid w:val="003A3737"/>
    <w:rsid w:val="003A3A86"/>
    <w:rsid w:val="003A3F52"/>
    <w:rsid w:val="003A47FE"/>
    <w:rsid w:val="003A4D1C"/>
    <w:rsid w:val="003A5959"/>
    <w:rsid w:val="003A5976"/>
    <w:rsid w:val="003B0548"/>
    <w:rsid w:val="003B0B20"/>
    <w:rsid w:val="003B0CB6"/>
    <w:rsid w:val="003B0CD2"/>
    <w:rsid w:val="003B15D1"/>
    <w:rsid w:val="003B1CAD"/>
    <w:rsid w:val="003B234D"/>
    <w:rsid w:val="003B274B"/>
    <w:rsid w:val="003B32A8"/>
    <w:rsid w:val="003B3382"/>
    <w:rsid w:val="003B4346"/>
    <w:rsid w:val="003B4867"/>
    <w:rsid w:val="003B51B8"/>
    <w:rsid w:val="003B598D"/>
    <w:rsid w:val="003B6174"/>
    <w:rsid w:val="003B62BE"/>
    <w:rsid w:val="003C0448"/>
    <w:rsid w:val="003C2001"/>
    <w:rsid w:val="003C281E"/>
    <w:rsid w:val="003C2F4F"/>
    <w:rsid w:val="003C30E7"/>
    <w:rsid w:val="003C329E"/>
    <w:rsid w:val="003C35C1"/>
    <w:rsid w:val="003C4FB2"/>
    <w:rsid w:val="003C554E"/>
    <w:rsid w:val="003C69F9"/>
    <w:rsid w:val="003C7522"/>
    <w:rsid w:val="003C7BCA"/>
    <w:rsid w:val="003C7D52"/>
    <w:rsid w:val="003D0081"/>
    <w:rsid w:val="003D06E9"/>
    <w:rsid w:val="003D075F"/>
    <w:rsid w:val="003D0CDE"/>
    <w:rsid w:val="003D18E7"/>
    <w:rsid w:val="003D30AB"/>
    <w:rsid w:val="003D32F8"/>
    <w:rsid w:val="003D381C"/>
    <w:rsid w:val="003D44C7"/>
    <w:rsid w:val="003D455A"/>
    <w:rsid w:val="003D495B"/>
    <w:rsid w:val="003D547A"/>
    <w:rsid w:val="003D59D1"/>
    <w:rsid w:val="003D6E68"/>
    <w:rsid w:val="003D6F97"/>
    <w:rsid w:val="003D6FC3"/>
    <w:rsid w:val="003D7C0B"/>
    <w:rsid w:val="003E0042"/>
    <w:rsid w:val="003E0262"/>
    <w:rsid w:val="003E0915"/>
    <w:rsid w:val="003E128F"/>
    <w:rsid w:val="003E199F"/>
    <w:rsid w:val="003E27A4"/>
    <w:rsid w:val="003E37EC"/>
    <w:rsid w:val="003E3D19"/>
    <w:rsid w:val="003E4B2C"/>
    <w:rsid w:val="003E53BD"/>
    <w:rsid w:val="003E7115"/>
    <w:rsid w:val="003E7A32"/>
    <w:rsid w:val="003E7CBA"/>
    <w:rsid w:val="003F0F62"/>
    <w:rsid w:val="003F1850"/>
    <w:rsid w:val="003F21E6"/>
    <w:rsid w:val="003F2AA1"/>
    <w:rsid w:val="003F2B11"/>
    <w:rsid w:val="003F3BE1"/>
    <w:rsid w:val="003F4373"/>
    <w:rsid w:val="003F47E6"/>
    <w:rsid w:val="003F4BC6"/>
    <w:rsid w:val="003F5F9C"/>
    <w:rsid w:val="003F5FD1"/>
    <w:rsid w:val="003F6A62"/>
    <w:rsid w:val="003F72C9"/>
    <w:rsid w:val="00400458"/>
    <w:rsid w:val="004008A8"/>
    <w:rsid w:val="00400A95"/>
    <w:rsid w:val="00400DEC"/>
    <w:rsid w:val="00400F5C"/>
    <w:rsid w:val="00401285"/>
    <w:rsid w:val="0040166D"/>
    <w:rsid w:val="00401775"/>
    <w:rsid w:val="00402922"/>
    <w:rsid w:val="0040304A"/>
    <w:rsid w:val="00403096"/>
    <w:rsid w:val="004032CA"/>
    <w:rsid w:val="004032F0"/>
    <w:rsid w:val="00403383"/>
    <w:rsid w:val="00404E2F"/>
    <w:rsid w:val="00405023"/>
    <w:rsid w:val="00405199"/>
    <w:rsid w:val="00405B2A"/>
    <w:rsid w:val="00405C75"/>
    <w:rsid w:val="00406D1B"/>
    <w:rsid w:val="00407380"/>
    <w:rsid w:val="004078C4"/>
    <w:rsid w:val="0041087B"/>
    <w:rsid w:val="00410A81"/>
    <w:rsid w:val="00410CE8"/>
    <w:rsid w:val="00410F57"/>
    <w:rsid w:val="0041124A"/>
    <w:rsid w:val="00411BC0"/>
    <w:rsid w:val="00411C01"/>
    <w:rsid w:val="00411C24"/>
    <w:rsid w:val="00411E4A"/>
    <w:rsid w:val="0041319F"/>
    <w:rsid w:val="004132E9"/>
    <w:rsid w:val="00413699"/>
    <w:rsid w:val="00414DA2"/>
    <w:rsid w:val="00414FC0"/>
    <w:rsid w:val="004155F8"/>
    <w:rsid w:val="0041560E"/>
    <w:rsid w:val="00415929"/>
    <w:rsid w:val="00416A06"/>
    <w:rsid w:val="00417795"/>
    <w:rsid w:val="00417F51"/>
    <w:rsid w:val="00420127"/>
    <w:rsid w:val="004221CB"/>
    <w:rsid w:val="00422A6E"/>
    <w:rsid w:val="00422DD9"/>
    <w:rsid w:val="0042320A"/>
    <w:rsid w:val="004236BD"/>
    <w:rsid w:val="00424AA4"/>
    <w:rsid w:val="004254ED"/>
    <w:rsid w:val="004257A1"/>
    <w:rsid w:val="00426124"/>
    <w:rsid w:val="004261E3"/>
    <w:rsid w:val="004262B7"/>
    <w:rsid w:val="00426978"/>
    <w:rsid w:val="0042715B"/>
    <w:rsid w:val="004275FA"/>
    <w:rsid w:val="0043003E"/>
    <w:rsid w:val="004300F6"/>
    <w:rsid w:val="004304FE"/>
    <w:rsid w:val="00430F03"/>
    <w:rsid w:val="004313DE"/>
    <w:rsid w:val="00431790"/>
    <w:rsid w:val="00431A65"/>
    <w:rsid w:val="00431D8A"/>
    <w:rsid w:val="00431FC6"/>
    <w:rsid w:val="00432180"/>
    <w:rsid w:val="00434662"/>
    <w:rsid w:val="00434EC5"/>
    <w:rsid w:val="0043539A"/>
    <w:rsid w:val="00435F40"/>
    <w:rsid w:val="00436BFE"/>
    <w:rsid w:val="0043790B"/>
    <w:rsid w:val="00437922"/>
    <w:rsid w:val="00437BF4"/>
    <w:rsid w:val="004408C1"/>
    <w:rsid w:val="00440DE7"/>
    <w:rsid w:val="004417D6"/>
    <w:rsid w:val="004418C2"/>
    <w:rsid w:val="004418C5"/>
    <w:rsid w:val="00441A02"/>
    <w:rsid w:val="004422B1"/>
    <w:rsid w:val="0044237A"/>
    <w:rsid w:val="004428CA"/>
    <w:rsid w:val="00443F87"/>
    <w:rsid w:val="0044477C"/>
    <w:rsid w:val="00445F08"/>
    <w:rsid w:val="004469C9"/>
    <w:rsid w:val="00446D4B"/>
    <w:rsid w:val="00446F66"/>
    <w:rsid w:val="004479E5"/>
    <w:rsid w:val="004509E3"/>
    <w:rsid w:val="004511FF"/>
    <w:rsid w:val="00451B1E"/>
    <w:rsid w:val="00451BED"/>
    <w:rsid w:val="004523BF"/>
    <w:rsid w:val="00452722"/>
    <w:rsid w:val="00452AE7"/>
    <w:rsid w:val="00454B71"/>
    <w:rsid w:val="00455C98"/>
    <w:rsid w:val="00455D3A"/>
    <w:rsid w:val="004570FC"/>
    <w:rsid w:val="00457363"/>
    <w:rsid w:val="0046053E"/>
    <w:rsid w:val="00460CF9"/>
    <w:rsid w:val="00461D5F"/>
    <w:rsid w:val="00461EC1"/>
    <w:rsid w:val="00462D5E"/>
    <w:rsid w:val="00464D0D"/>
    <w:rsid w:val="0046505C"/>
    <w:rsid w:val="0046560A"/>
    <w:rsid w:val="00467140"/>
    <w:rsid w:val="00470CB4"/>
    <w:rsid w:val="00470E84"/>
    <w:rsid w:val="004712A5"/>
    <w:rsid w:val="00471701"/>
    <w:rsid w:val="00471B78"/>
    <w:rsid w:val="004726EB"/>
    <w:rsid w:val="00473CAF"/>
    <w:rsid w:val="00473ED7"/>
    <w:rsid w:val="004745A3"/>
    <w:rsid w:val="00474894"/>
    <w:rsid w:val="004754BF"/>
    <w:rsid w:val="00475C45"/>
    <w:rsid w:val="00476459"/>
    <w:rsid w:val="00476BA4"/>
    <w:rsid w:val="00477631"/>
    <w:rsid w:val="004777F9"/>
    <w:rsid w:val="00477993"/>
    <w:rsid w:val="0048037E"/>
    <w:rsid w:val="0048071D"/>
    <w:rsid w:val="00481B20"/>
    <w:rsid w:val="00482F2C"/>
    <w:rsid w:val="004832CC"/>
    <w:rsid w:val="00483F4E"/>
    <w:rsid w:val="00483F77"/>
    <w:rsid w:val="00485198"/>
    <w:rsid w:val="00485387"/>
    <w:rsid w:val="00485533"/>
    <w:rsid w:val="00485A20"/>
    <w:rsid w:val="0048604E"/>
    <w:rsid w:val="00486124"/>
    <w:rsid w:val="00486B02"/>
    <w:rsid w:val="00486B3C"/>
    <w:rsid w:val="00486FA2"/>
    <w:rsid w:val="00487A5C"/>
    <w:rsid w:val="00487FA2"/>
    <w:rsid w:val="0049065A"/>
    <w:rsid w:val="00490D28"/>
    <w:rsid w:val="00491DD6"/>
    <w:rsid w:val="00492451"/>
    <w:rsid w:val="00492682"/>
    <w:rsid w:val="004926A8"/>
    <w:rsid w:val="00492735"/>
    <w:rsid w:val="00494331"/>
    <w:rsid w:val="00494594"/>
    <w:rsid w:val="004946A3"/>
    <w:rsid w:val="00494832"/>
    <w:rsid w:val="004960A0"/>
    <w:rsid w:val="004962D7"/>
    <w:rsid w:val="00496943"/>
    <w:rsid w:val="00496A06"/>
    <w:rsid w:val="004970AA"/>
    <w:rsid w:val="004A10B1"/>
    <w:rsid w:val="004A12BF"/>
    <w:rsid w:val="004A1314"/>
    <w:rsid w:val="004A195C"/>
    <w:rsid w:val="004A2E29"/>
    <w:rsid w:val="004A3621"/>
    <w:rsid w:val="004A3D6C"/>
    <w:rsid w:val="004A416B"/>
    <w:rsid w:val="004A5589"/>
    <w:rsid w:val="004A61AB"/>
    <w:rsid w:val="004A6519"/>
    <w:rsid w:val="004A653D"/>
    <w:rsid w:val="004A6588"/>
    <w:rsid w:val="004A6A6B"/>
    <w:rsid w:val="004A71DF"/>
    <w:rsid w:val="004A72D9"/>
    <w:rsid w:val="004A7584"/>
    <w:rsid w:val="004A7DF3"/>
    <w:rsid w:val="004A7E6D"/>
    <w:rsid w:val="004B0595"/>
    <w:rsid w:val="004B07DD"/>
    <w:rsid w:val="004B106C"/>
    <w:rsid w:val="004B1979"/>
    <w:rsid w:val="004B1A7C"/>
    <w:rsid w:val="004B1F59"/>
    <w:rsid w:val="004B2050"/>
    <w:rsid w:val="004B35AF"/>
    <w:rsid w:val="004B3857"/>
    <w:rsid w:val="004B3F2C"/>
    <w:rsid w:val="004B4225"/>
    <w:rsid w:val="004B4947"/>
    <w:rsid w:val="004B569A"/>
    <w:rsid w:val="004B658A"/>
    <w:rsid w:val="004B7594"/>
    <w:rsid w:val="004B76EE"/>
    <w:rsid w:val="004B7A8A"/>
    <w:rsid w:val="004C077C"/>
    <w:rsid w:val="004C0AB7"/>
    <w:rsid w:val="004C0D3B"/>
    <w:rsid w:val="004C11BC"/>
    <w:rsid w:val="004C131A"/>
    <w:rsid w:val="004C138A"/>
    <w:rsid w:val="004C1EFA"/>
    <w:rsid w:val="004C2E81"/>
    <w:rsid w:val="004C2FF8"/>
    <w:rsid w:val="004C3478"/>
    <w:rsid w:val="004C4845"/>
    <w:rsid w:val="004C4A05"/>
    <w:rsid w:val="004C4ECE"/>
    <w:rsid w:val="004C50A8"/>
    <w:rsid w:val="004C51B3"/>
    <w:rsid w:val="004C5DC3"/>
    <w:rsid w:val="004C5E02"/>
    <w:rsid w:val="004C6C0A"/>
    <w:rsid w:val="004C7F7C"/>
    <w:rsid w:val="004D0342"/>
    <w:rsid w:val="004D1493"/>
    <w:rsid w:val="004D3A58"/>
    <w:rsid w:val="004D3AC7"/>
    <w:rsid w:val="004D42B0"/>
    <w:rsid w:val="004D46F4"/>
    <w:rsid w:val="004D52D6"/>
    <w:rsid w:val="004D5EF1"/>
    <w:rsid w:val="004D6431"/>
    <w:rsid w:val="004D7459"/>
    <w:rsid w:val="004D7A2E"/>
    <w:rsid w:val="004E18B2"/>
    <w:rsid w:val="004E1AFE"/>
    <w:rsid w:val="004E20A7"/>
    <w:rsid w:val="004E23FB"/>
    <w:rsid w:val="004E276A"/>
    <w:rsid w:val="004E2B65"/>
    <w:rsid w:val="004E2DCB"/>
    <w:rsid w:val="004E3044"/>
    <w:rsid w:val="004E4142"/>
    <w:rsid w:val="004E46C2"/>
    <w:rsid w:val="004E4CC4"/>
    <w:rsid w:val="004E5124"/>
    <w:rsid w:val="004E56CA"/>
    <w:rsid w:val="004E589C"/>
    <w:rsid w:val="004E5EE5"/>
    <w:rsid w:val="004E62C7"/>
    <w:rsid w:val="004E6816"/>
    <w:rsid w:val="004E69E0"/>
    <w:rsid w:val="004E69F5"/>
    <w:rsid w:val="004E6DEC"/>
    <w:rsid w:val="004E7522"/>
    <w:rsid w:val="004E7577"/>
    <w:rsid w:val="004E7EF4"/>
    <w:rsid w:val="004F0C45"/>
    <w:rsid w:val="004F1259"/>
    <w:rsid w:val="004F21B9"/>
    <w:rsid w:val="004F25A9"/>
    <w:rsid w:val="004F2B68"/>
    <w:rsid w:val="004F3822"/>
    <w:rsid w:val="004F412B"/>
    <w:rsid w:val="004F4AC5"/>
    <w:rsid w:val="004F4D62"/>
    <w:rsid w:val="004F4E23"/>
    <w:rsid w:val="004F5CC7"/>
    <w:rsid w:val="004F668D"/>
    <w:rsid w:val="004F68E5"/>
    <w:rsid w:val="004F794F"/>
    <w:rsid w:val="00500480"/>
    <w:rsid w:val="00500882"/>
    <w:rsid w:val="0050199E"/>
    <w:rsid w:val="00501A21"/>
    <w:rsid w:val="00501C90"/>
    <w:rsid w:val="00501EF8"/>
    <w:rsid w:val="005020FB"/>
    <w:rsid w:val="00502553"/>
    <w:rsid w:val="00502A14"/>
    <w:rsid w:val="00502F05"/>
    <w:rsid w:val="00503639"/>
    <w:rsid w:val="00503AD7"/>
    <w:rsid w:val="00503F11"/>
    <w:rsid w:val="00504BE0"/>
    <w:rsid w:val="00504F33"/>
    <w:rsid w:val="005056E4"/>
    <w:rsid w:val="00505B7C"/>
    <w:rsid w:val="005063DD"/>
    <w:rsid w:val="00506A5A"/>
    <w:rsid w:val="00506CD5"/>
    <w:rsid w:val="005072A8"/>
    <w:rsid w:val="0050769E"/>
    <w:rsid w:val="00507FF6"/>
    <w:rsid w:val="00510849"/>
    <w:rsid w:val="00510F18"/>
    <w:rsid w:val="00510F44"/>
    <w:rsid w:val="0051115B"/>
    <w:rsid w:val="0051125B"/>
    <w:rsid w:val="00511983"/>
    <w:rsid w:val="00511CF2"/>
    <w:rsid w:val="00512289"/>
    <w:rsid w:val="0051289F"/>
    <w:rsid w:val="00512988"/>
    <w:rsid w:val="00513792"/>
    <w:rsid w:val="005146EA"/>
    <w:rsid w:val="0051543D"/>
    <w:rsid w:val="00516C64"/>
    <w:rsid w:val="00516C82"/>
    <w:rsid w:val="00516FAA"/>
    <w:rsid w:val="0051757C"/>
    <w:rsid w:val="0051767D"/>
    <w:rsid w:val="00517E69"/>
    <w:rsid w:val="00520E52"/>
    <w:rsid w:val="00521A3D"/>
    <w:rsid w:val="00521AC6"/>
    <w:rsid w:val="00521BC3"/>
    <w:rsid w:val="00521C85"/>
    <w:rsid w:val="00521D0D"/>
    <w:rsid w:val="00521F55"/>
    <w:rsid w:val="00522E8A"/>
    <w:rsid w:val="005234B4"/>
    <w:rsid w:val="00524E42"/>
    <w:rsid w:val="005253A7"/>
    <w:rsid w:val="005259E7"/>
    <w:rsid w:val="00525CFF"/>
    <w:rsid w:val="00525F3D"/>
    <w:rsid w:val="005272FA"/>
    <w:rsid w:val="005279BE"/>
    <w:rsid w:val="00527D47"/>
    <w:rsid w:val="00530FC3"/>
    <w:rsid w:val="00531092"/>
    <w:rsid w:val="00531533"/>
    <w:rsid w:val="00531B04"/>
    <w:rsid w:val="00531FF2"/>
    <w:rsid w:val="005321F3"/>
    <w:rsid w:val="00532515"/>
    <w:rsid w:val="00532E19"/>
    <w:rsid w:val="0053375D"/>
    <w:rsid w:val="00534461"/>
    <w:rsid w:val="005349A1"/>
    <w:rsid w:val="00534D8E"/>
    <w:rsid w:val="00534ED7"/>
    <w:rsid w:val="005352A4"/>
    <w:rsid w:val="00535361"/>
    <w:rsid w:val="00535F46"/>
    <w:rsid w:val="00535F50"/>
    <w:rsid w:val="005368F0"/>
    <w:rsid w:val="00536B30"/>
    <w:rsid w:val="00537403"/>
    <w:rsid w:val="00537857"/>
    <w:rsid w:val="005378C8"/>
    <w:rsid w:val="00537C3C"/>
    <w:rsid w:val="00540CAA"/>
    <w:rsid w:val="00541361"/>
    <w:rsid w:val="005419C4"/>
    <w:rsid w:val="00541F76"/>
    <w:rsid w:val="005420C8"/>
    <w:rsid w:val="0054236C"/>
    <w:rsid w:val="00542CC5"/>
    <w:rsid w:val="00543907"/>
    <w:rsid w:val="00545E7E"/>
    <w:rsid w:val="00545ECB"/>
    <w:rsid w:val="00546A1C"/>
    <w:rsid w:val="00546AFE"/>
    <w:rsid w:val="00546D8B"/>
    <w:rsid w:val="0054758E"/>
    <w:rsid w:val="00547C18"/>
    <w:rsid w:val="00547F97"/>
    <w:rsid w:val="00550250"/>
    <w:rsid w:val="00550870"/>
    <w:rsid w:val="005509DE"/>
    <w:rsid w:val="00550AD3"/>
    <w:rsid w:val="005513FE"/>
    <w:rsid w:val="0055189E"/>
    <w:rsid w:val="00551A91"/>
    <w:rsid w:val="00551D7E"/>
    <w:rsid w:val="0055223F"/>
    <w:rsid w:val="00552365"/>
    <w:rsid w:val="00552D7A"/>
    <w:rsid w:val="00553E5E"/>
    <w:rsid w:val="0055420B"/>
    <w:rsid w:val="00554565"/>
    <w:rsid w:val="0055473B"/>
    <w:rsid w:val="0055478D"/>
    <w:rsid w:val="00555B64"/>
    <w:rsid w:val="00556151"/>
    <w:rsid w:val="00556E77"/>
    <w:rsid w:val="00561368"/>
    <w:rsid w:val="005613AA"/>
    <w:rsid w:val="0056185F"/>
    <w:rsid w:val="00563017"/>
    <w:rsid w:val="0056338B"/>
    <w:rsid w:val="00564280"/>
    <w:rsid w:val="00564E83"/>
    <w:rsid w:val="00564E94"/>
    <w:rsid w:val="00564FA4"/>
    <w:rsid w:val="00565273"/>
    <w:rsid w:val="00565CAB"/>
    <w:rsid w:val="00566055"/>
    <w:rsid w:val="005660FC"/>
    <w:rsid w:val="00566365"/>
    <w:rsid w:val="0056675F"/>
    <w:rsid w:val="00567261"/>
    <w:rsid w:val="0056739B"/>
    <w:rsid w:val="0056772B"/>
    <w:rsid w:val="00570E81"/>
    <w:rsid w:val="00571620"/>
    <w:rsid w:val="00571AAF"/>
    <w:rsid w:val="00571B54"/>
    <w:rsid w:val="005725FC"/>
    <w:rsid w:val="00572CD9"/>
    <w:rsid w:val="00573146"/>
    <w:rsid w:val="00573291"/>
    <w:rsid w:val="00573A75"/>
    <w:rsid w:val="00574417"/>
    <w:rsid w:val="005744A1"/>
    <w:rsid w:val="005744AD"/>
    <w:rsid w:val="00575723"/>
    <w:rsid w:val="00576007"/>
    <w:rsid w:val="00576171"/>
    <w:rsid w:val="005762B8"/>
    <w:rsid w:val="00576FB9"/>
    <w:rsid w:val="00577234"/>
    <w:rsid w:val="00577892"/>
    <w:rsid w:val="00577E33"/>
    <w:rsid w:val="00580585"/>
    <w:rsid w:val="005818DE"/>
    <w:rsid w:val="00581BE4"/>
    <w:rsid w:val="005828D8"/>
    <w:rsid w:val="00583155"/>
    <w:rsid w:val="0058384B"/>
    <w:rsid w:val="00584DEC"/>
    <w:rsid w:val="00584ED3"/>
    <w:rsid w:val="0058544E"/>
    <w:rsid w:val="00585A59"/>
    <w:rsid w:val="005875E4"/>
    <w:rsid w:val="00587AC4"/>
    <w:rsid w:val="005901C7"/>
    <w:rsid w:val="005909CE"/>
    <w:rsid w:val="00590F52"/>
    <w:rsid w:val="00591E44"/>
    <w:rsid w:val="00591F9E"/>
    <w:rsid w:val="0059228F"/>
    <w:rsid w:val="00592C44"/>
    <w:rsid w:val="0059331F"/>
    <w:rsid w:val="005934E9"/>
    <w:rsid w:val="005947A7"/>
    <w:rsid w:val="005947C0"/>
    <w:rsid w:val="00594CC3"/>
    <w:rsid w:val="005954F1"/>
    <w:rsid w:val="005959D8"/>
    <w:rsid w:val="00596091"/>
    <w:rsid w:val="00597383"/>
    <w:rsid w:val="005A06BA"/>
    <w:rsid w:val="005A076C"/>
    <w:rsid w:val="005A0C71"/>
    <w:rsid w:val="005A1427"/>
    <w:rsid w:val="005A1923"/>
    <w:rsid w:val="005A41BF"/>
    <w:rsid w:val="005A661C"/>
    <w:rsid w:val="005A6B48"/>
    <w:rsid w:val="005A718D"/>
    <w:rsid w:val="005A756A"/>
    <w:rsid w:val="005A7584"/>
    <w:rsid w:val="005A7BF7"/>
    <w:rsid w:val="005A7F22"/>
    <w:rsid w:val="005B0392"/>
    <w:rsid w:val="005B17C3"/>
    <w:rsid w:val="005B183B"/>
    <w:rsid w:val="005B28CB"/>
    <w:rsid w:val="005B2D29"/>
    <w:rsid w:val="005B35FF"/>
    <w:rsid w:val="005B3693"/>
    <w:rsid w:val="005B3E58"/>
    <w:rsid w:val="005B3E9F"/>
    <w:rsid w:val="005B47B6"/>
    <w:rsid w:val="005B4BAA"/>
    <w:rsid w:val="005B5032"/>
    <w:rsid w:val="005B62F7"/>
    <w:rsid w:val="005B64DD"/>
    <w:rsid w:val="005B6A58"/>
    <w:rsid w:val="005B6EB6"/>
    <w:rsid w:val="005B700F"/>
    <w:rsid w:val="005B7111"/>
    <w:rsid w:val="005B7146"/>
    <w:rsid w:val="005B7608"/>
    <w:rsid w:val="005B7995"/>
    <w:rsid w:val="005B7A84"/>
    <w:rsid w:val="005C084B"/>
    <w:rsid w:val="005C0B68"/>
    <w:rsid w:val="005C109C"/>
    <w:rsid w:val="005C1BE7"/>
    <w:rsid w:val="005C20E0"/>
    <w:rsid w:val="005C25D0"/>
    <w:rsid w:val="005C2C74"/>
    <w:rsid w:val="005C3A4E"/>
    <w:rsid w:val="005C3B45"/>
    <w:rsid w:val="005C43C3"/>
    <w:rsid w:val="005C4A11"/>
    <w:rsid w:val="005C6338"/>
    <w:rsid w:val="005C67B2"/>
    <w:rsid w:val="005C6B5B"/>
    <w:rsid w:val="005C79CA"/>
    <w:rsid w:val="005D032E"/>
    <w:rsid w:val="005D0962"/>
    <w:rsid w:val="005D0E69"/>
    <w:rsid w:val="005D11DE"/>
    <w:rsid w:val="005D320E"/>
    <w:rsid w:val="005D33BC"/>
    <w:rsid w:val="005D3810"/>
    <w:rsid w:val="005D416C"/>
    <w:rsid w:val="005D461C"/>
    <w:rsid w:val="005D4CD1"/>
    <w:rsid w:val="005D4F25"/>
    <w:rsid w:val="005D55B5"/>
    <w:rsid w:val="005D579D"/>
    <w:rsid w:val="005D5D63"/>
    <w:rsid w:val="005D6055"/>
    <w:rsid w:val="005D67CA"/>
    <w:rsid w:val="005D7827"/>
    <w:rsid w:val="005D7DB8"/>
    <w:rsid w:val="005D7FBA"/>
    <w:rsid w:val="005E142F"/>
    <w:rsid w:val="005E14AB"/>
    <w:rsid w:val="005E1A85"/>
    <w:rsid w:val="005E258F"/>
    <w:rsid w:val="005E3601"/>
    <w:rsid w:val="005E3CC8"/>
    <w:rsid w:val="005E4013"/>
    <w:rsid w:val="005E41CE"/>
    <w:rsid w:val="005E4D88"/>
    <w:rsid w:val="005E52C6"/>
    <w:rsid w:val="005E5652"/>
    <w:rsid w:val="005E5730"/>
    <w:rsid w:val="005E5914"/>
    <w:rsid w:val="005E5928"/>
    <w:rsid w:val="005E642D"/>
    <w:rsid w:val="005E6CE6"/>
    <w:rsid w:val="005E74B8"/>
    <w:rsid w:val="005E7981"/>
    <w:rsid w:val="005E7DC0"/>
    <w:rsid w:val="005F0DEC"/>
    <w:rsid w:val="005F178B"/>
    <w:rsid w:val="005F181D"/>
    <w:rsid w:val="005F1992"/>
    <w:rsid w:val="005F1A92"/>
    <w:rsid w:val="005F1CB2"/>
    <w:rsid w:val="005F1F19"/>
    <w:rsid w:val="005F2328"/>
    <w:rsid w:val="005F23E2"/>
    <w:rsid w:val="005F2A07"/>
    <w:rsid w:val="005F39FE"/>
    <w:rsid w:val="005F3BA5"/>
    <w:rsid w:val="005F4192"/>
    <w:rsid w:val="005F45A3"/>
    <w:rsid w:val="005F4920"/>
    <w:rsid w:val="005F495E"/>
    <w:rsid w:val="005F4DA6"/>
    <w:rsid w:val="005F57E4"/>
    <w:rsid w:val="005F593B"/>
    <w:rsid w:val="005F7F4F"/>
    <w:rsid w:val="0060022D"/>
    <w:rsid w:val="00600234"/>
    <w:rsid w:val="0060067A"/>
    <w:rsid w:val="006015CA"/>
    <w:rsid w:val="00601C92"/>
    <w:rsid w:val="00601D92"/>
    <w:rsid w:val="00601E6E"/>
    <w:rsid w:val="00602154"/>
    <w:rsid w:val="006023C7"/>
    <w:rsid w:val="00602D32"/>
    <w:rsid w:val="0060300F"/>
    <w:rsid w:val="00603085"/>
    <w:rsid w:val="00603590"/>
    <w:rsid w:val="006036F3"/>
    <w:rsid w:val="0060394A"/>
    <w:rsid w:val="006039CD"/>
    <w:rsid w:val="00603E2A"/>
    <w:rsid w:val="00604C59"/>
    <w:rsid w:val="00604E54"/>
    <w:rsid w:val="006052C8"/>
    <w:rsid w:val="0060540A"/>
    <w:rsid w:val="006056E2"/>
    <w:rsid w:val="00606E0F"/>
    <w:rsid w:val="00610A48"/>
    <w:rsid w:val="00610BBC"/>
    <w:rsid w:val="00611823"/>
    <w:rsid w:val="00611B19"/>
    <w:rsid w:val="00611E72"/>
    <w:rsid w:val="00612B17"/>
    <w:rsid w:val="00612E37"/>
    <w:rsid w:val="00612E92"/>
    <w:rsid w:val="00613131"/>
    <w:rsid w:val="00613179"/>
    <w:rsid w:val="00613660"/>
    <w:rsid w:val="00613680"/>
    <w:rsid w:val="0061382B"/>
    <w:rsid w:val="0061433F"/>
    <w:rsid w:val="00615C67"/>
    <w:rsid w:val="00615C7E"/>
    <w:rsid w:val="00615F0A"/>
    <w:rsid w:val="00615F2F"/>
    <w:rsid w:val="00616300"/>
    <w:rsid w:val="0061673A"/>
    <w:rsid w:val="00617C03"/>
    <w:rsid w:val="00617D3C"/>
    <w:rsid w:val="00620915"/>
    <w:rsid w:val="00620FC0"/>
    <w:rsid w:val="00621C19"/>
    <w:rsid w:val="00621F48"/>
    <w:rsid w:val="0062226E"/>
    <w:rsid w:val="0062247C"/>
    <w:rsid w:val="006224E0"/>
    <w:rsid w:val="0062302F"/>
    <w:rsid w:val="006231BB"/>
    <w:rsid w:val="00623647"/>
    <w:rsid w:val="0062451C"/>
    <w:rsid w:val="006249AC"/>
    <w:rsid w:val="00624A27"/>
    <w:rsid w:val="0062563E"/>
    <w:rsid w:val="006258C5"/>
    <w:rsid w:val="00625E9D"/>
    <w:rsid w:val="0062605A"/>
    <w:rsid w:val="0062655E"/>
    <w:rsid w:val="00626B46"/>
    <w:rsid w:val="00626C41"/>
    <w:rsid w:val="00626CFF"/>
    <w:rsid w:val="00626E0F"/>
    <w:rsid w:val="00627F2C"/>
    <w:rsid w:val="006301E8"/>
    <w:rsid w:val="006310DB"/>
    <w:rsid w:val="006310F1"/>
    <w:rsid w:val="006311EA"/>
    <w:rsid w:val="0063231E"/>
    <w:rsid w:val="006323B6"/>
    <w:rsid w:val="00632A19"/>
    <w:rsid w:val="0063321D"/>
    <w:rsid w:val="00633841"/>
    <w:rsid w:val="006339B6"/>
    <w:rsid w:val="006340B8"/>
    <w:rsid w:val="006342FC"/>
    <w:rsid w:val="00634AC2"/>
    <w:rsid w:val="00635041"/>
    <w:rsid w:val="00635113"/>
    <w:rsid w:val="0063521D"/>
    <w:rsid w:val="006355D0"/>
    <w:rsid w:val="00635614"/>
    <w:rsid w:val="00636174"/>
    <w:rsid w:val="0063674F"/>
    <w:rsid w:val="00636B02"/>
    <w:rsid w:val="006379F1"/>
    <w:rsid w:val="00637A2B"/>
    <w:rsid w:val="00640D3C"/>
    <w:rsid w:val="00641D62"/>
    <w:rsid w:val="00642BC3"/>
    <w:rsid w:val="00643A06"/>
    <w:rsid w:val="00643B7D"/>
    <w:rsid w:val="0064427D"/>
    <w:rsid w:val="0064456C"/>
    <w:rsid w:val="00645917"/>
    <w:rsid w:val="00646AC2"/>
    <w:rsid w:val="00646CFA"/>
    <w:rsid w:val="006472C5"/>
    <w:rsid w:val="0065052E"/>
    <w:rsid w:val="00651A38"/>
    <w:rsid w:val="00651AC8"/>
    <w:rsid w:val="006526B1"/>
    <w:rsid w:val="00652B94"/>
    <w:rsid w:val="00652D5A"/>
    <w:rsid w:val="006531AB"/>
    <w:rsid w:val="006536ED"/>
    <w:rsid w:val="006547A9"/>
    <w:rsid w:val="00654823"/>
    <w:rsid w:val="00654B2B"/>
    <w:rsid w:val="00654CFA"/>
    <w:rsid w:val="006552D6"/>
    <w:rsid w:val="00655AB4"/>
    <w:rsid w:val="00655EA7"/>
    <w:rsid w:val="00655EC6"/>
    <w:rsid w:val="00655EED"/>
    <w:rsid w:val="00657283"/>
    <w:rsid w:val="00657297"/>
    <w:rsid w:val="00660B50"/>
    <w:rsid w:val="00660CCA"/>
    <w:rsid w:val="00661A0F"/>
    <w:rsid w:val="00662A03"/>
    <w:rsid w:val="00662EA4"/>
    <w:rsid w:val="00663550"/>
    <w:rsid w:val="006643C2"/>
    <w:rsid w:val="006643C5"/>
    <w:rsid w:val="00665026"/>
    <w:rsid w:val="006656C2"/>
    <w:rsid w:val="0066599E"/>
    <w:rsid w:val="0066662A"/>
    <w:rsid w:val="00666978"/>
    <w:rsid w:val="00667105"/>
    <w:rsid w:val="006674BB"/>
    <w:rsid w:val="006675AE"/>
    <w:rsid w:val="00667C33"/>
    <w:rsid w:val="006701E5"/>
    <w:rsid w:val="00670205"/>
    <w:rsid w:val="006703AD"/>
    <w:rsid w:val="00671286"/>
    <w:rsid w:val="00671618"/>
    <w:rsid w:val="00671683"/>
    <w:rsid w:val="006719F5"/>
    <w:rsid w:val="00671EE7"/>
    <w:rsid w:val="00672D93"/>
    <w:rsid w:val="00672ED5"/>
    <w:rsid w:val="00672F58"/>
    <w:rsid w:val="00673F5C"/>
    <w:rsid w:val="0067414B"/>
    <w:rsid w:val="00674202"/>
    <w:rsid w:val="0067456C"/>
    <w:rsid w:val="00674614"/>
    <w:rsid w:val="00674F89"/>
    <w:rsid w:val="00675A3C"/>
    <w:rsid w:val="00676156"/>
    <w:rsid w:val="00676216"/>
    <w:rsid w:val="00676E26"/>
    <w:rsid w:val="00677344"/>
    <w:rsid w:val="00677464"/>
    <w:rsid w:val="00677470"/>
    <w:rsid w:val="00677722"/>
    <w:rsid w:val="006777B6"/>
    <w:rsid w:val="006778A8"/>
    <w:rsid w:val="006801F5"/>
    <w:rsid w:val="0068068A"/>
    <w:rsid w:val="00680713"/>
    <w:rsid w:val="0068166D"/>
    <w:rsid w:val="006819DD"/>
    <w:rsid w:val="00681A77"/>
    <w:rsid w:val="0068204D"/>
    <w:rsid w:val="00682059"/>
    <w:rsid w:val="00682A76"/>
    <w:rsid w:val="0068328E"/>
    <w:rsid w:val="0068385F"/>
    <w:rsid w:val="006842F0"/>
    <w:rsid w:val="00684F34"/>
    <w:rsid w:val="00685E51"/>
    <w:rsid w:val="00685F19"/>
    <w:rsid w:val="00686515"/>
    <w:rsid w:val="00686EC0"/>
    <w:rsid w:val="0068739C"/>
    <w:rsid w:val="0068778B"/>
    <w:rsid w:val="006878BC"/>
    <w:rsid w:val="00687B0F"/>
    <w:rsid w:val="00687E6E"/>
    <w:rsid w:val="00690179"/>
    <w:rsid w:val="006908BE"/>
    <w:rsid w:val="00691720"/>
    <w:rsid w:val="006918B1"/>
    <w:rsid w:val="00691E6E"/>
    <w:rsid w:val="0069273D"/>
    <w:rsid w:val="00692B9B"/>
    <w:rsid w:val="00693340"/>
    <w:rsid w:val="0069397C"/>
    <w:rsid w:val="00693EEB"/>
    <w:rsid w:val="0069432F"/>
    <w:rsid w:val="00694372"/>
    <w:rsid w:val="00694A55"/>
    <w:rsid w:val="00694C6A"/>
    <w:rsid w:val="00695912"/>
    <w:rsid w:val="00695B4A"/>
    <w:rsid w:val="00696141"/>
    <w:rsid w:val="00696717"/>
    <w:rsid w:val="00696C86"/>
    <w:rsid w:val="00696CFD"/>
    <w:rsid w:val="006974F8"/>
    <w:rsid w:val="006A0771"/>
    <w:rsid w:val="006A07DC"/>
    <w:rsid w:val="006A169A"/>
    <w:rsid w:val="006A17CD"/>
    <w:rsid w:val="006A1AB0"/>
    <w:rsid w:val="006A20DA"/>
    <w:rsid w:val="006A2196"/>
    <w:rsid w:val="006A239D"/>
    <w:rsid w:val="006A2459"/>
    <w:rsid w:val="006A2CC2"/>
    <w:rsid w:val="006A4CCA"/>
    <w:rsid w:val="006A539F"/>
    <w:rsid w:val="006A5798"/>
    <w:rsid w:val="006A62D5"/>
    <w:rsid w:val="006A6EA1"/>
    <w:rsid w:val="006B019C"/>
    <w:rsid w:val="006B154A"/>
    <w:rsid w:val="006B1C6F"/>
    <w:rsid w:val="006B1CCD"/>
    <w:rsid w:val="006B2A39"/>
    <w:rsid w:val="006B2D5A"/>
    <w:rsid w:val="006B3018"/>
    <w:rsid w:val="006B32CF"/>
    <w:rsid w:val="006B346A"/>
    <w:rsid w:val="006B34FC"/>
    <w:rsid w:val="006B36D2"/>
    <w:rsid w:val="006B42D5"/>
    <w:rsid w:val="006B46E4"/>
    <w:rsid w:val="006B492F"/>
    <w:rsid w:val="006B5736"/>
    <w:rsid w:val="006B6BC3"/>
    <w:rsid w:val="006B7505"/>
    <w:rsid w:val="006C04A3"/>
    <w:rsid w:val="006C0E8E"/>
    <w:rsid w:val="006C1DB2"/>
    <w:rsid w:val="006C2981"/>
    <w:rsid w:val="006C2CAE"/>
    <w:rsid w:val="006C2D86"/>
    <w:rsid w:val="006C302C"/>
    <w:rsid w:val="006C3429"/>
    <w:rsid w:val="006C3A56"/>
    <w:rsid w:val="006C4A05"/>
    <w:rsid w:val="006C5BD9"/>
    <w:rsid w:val="006C5E8D"/>
    <w:rsid w:val="006C6B22"/>
    <w:rsid w:val="006C7DF7"/>
    <w:rsid w:val="006D0523"/>
    <w:rsid w:val="006D0815"/>
    <w:rsid w:val="006D0E3D"/>
    <w:rsid w:val="006D1EC7"/>
    <w:rsid w:val="006D21DF"/>
    <w:rsid w:val="006D313F"/>
    <w:rsid w:val="006D397D"/>
    <w:rsid w:val="006D3D3D"/>
    <w:rsid w:val="006D5E28"/>
    <w:rsid w:val="006D616C"/>
    <w:rsid w:val="006D6868"/>
    <w:rsid w:val="006D6CA4"/>
    <w:rsid w:val="006D7FFB"/>
    <w:rsid w:val="006E0A2C"/>
    <w:rsid w:val="006E1164"/>
    <w:rsid w:val="006E2183"/>
    <w:rsid w:val="006E2415"/>
    <w:rsid w:val="006E2E90"/>
    <w:rsid w:val="006E3CA8"/>
    <w:rsid w:val="006E4075"/>
    <w:rsid w:val="006E4582"/>
    <w:rsid w:val="006E45BD"/>
    <w:rsid w:val="006E5605"/>
    <w:rsid w:val="006E5969"/>
    <w:rsid w:val="006E5D44"/>
    <w:rsid w:val="006E5F48"/>
    <w:rsid w:val="006E6B4E"/>
    <w:rsid w:val="006E7038"/>
    <w:rsid w:val="006E78F4"/>
    <w:rsid w:val="006F079E"/>
    <w:rsid w:val="006F0D16"/>
    <w:rsid w:val="006F0EF8"/>
    <w:rsid w:val="006F0F7A"/>
    <w:rsid w:val="006F159A"/>
    <w:rsid w:val="006F2032"/>
    <w:rsid w:val="006F23D0"/>
    <w:rsid w:val="006F262B"/>
    <w:rsid w:val="006F2D6A"/>
    <w:rsid w:val="006F3195"/>
    <w:rsid w:val="006F3E7B"/>
    <w:rsid w:val="006F4142"/>
    <w:rsid w:val="006F4C0C"/>
    <w:rsid w:val="006F4FDD"/>
    <w:rsid w:val="006F549D"/>
    <w:rsid w:val="006F55E5"/>
    <w:rsid w:val="006F5ECB"/>
    <w:rsid w:val="006F65C1"/>
    <w:rsid w:val="006F666B"/>
    <w:rsid w:val="006F6BCA"/>
    <w:rsid w:val="006F71E5"/>
    <w:rsid w:val="006F76E7"/>
    <w:rsid w:val="0070018C"/>
    <w:rsid w:val="0070064A"/>
    <w:rsid w:val="007015EA"/>
    <w:rsid w:val="007020FB"/>
    <w:rsid w:val="007022B4"/>
    <w:rsid w:val="0070264B"/>
    <w:rsid w:val="00702D3F"/>
    <w:rsid w:val="00703780"/>
    <w:rsid w:val="00703B9A"/>
    <w:rsid w:val="007042DC"/>
    <w:rsid w:val="00705024"/>
    <w:rsid w:val="00705321"/>
    <w:rsid w:val="007056D8"/>
    <w:rsid w:val="00705E67"/>
    <w:rsid w:val="00705F79"/>
    <w:rsid w:val="007063E8"/>
    <w:rsid w:val="00706E54"/>
    <w:rsid w:val="00707326"/>
    <w:rsid w:val="00707AC1"/>
    <w:rsid w:val="00707DD0"/>
    <w:rsid w:val="00707F76"/>
    <w:rsid w:val="0071001C"/>
    <w:rsid w:val="007105FB"/>
    <w:rsid w:val="00710A5E"/>
    <w:rsid w:val="00710F2C"/>
    <w:rsid w:val="007110CA"/>
    <w:rsid w:val="00711249"/>
    <w:rsid w:val="007124D1"/>
    <w:rsid w:val="00713483"/>
    <w:rsid w:val="0071350B"/>
    <w:rsid w:val="00714EEB"/>
    <w:rsid w:val="0071518F"/>
    <w:rsid w:val="00715A1E"/>
    <w:rsid w:val="007166AA"/>
    <w:rsid w:val="00716B1F"/>
    <w:rsid w:val="00716E5B"/>
    <w:rsid w:val="0071775F"/>
    <w:rsid w:val="00717E4B"/>
    <w:rsid w:val="00720218"/>
    <w:rsid w:val="00720BFA"/>
    <w:rsid w:val="00720DE0"/>
    <w:rsid w:val="00721AFE"/>
    <w:rsid w:val="007229A9"/>
    <w:rsid w:val="00722A1D"/>
    <w:rsid w:val="00722A95"/>
    <w:rsid w:val="0072308A"/>
    <w:rsid w:val="00724065"/>
    <w:rsid w:val="00724A49"/>
    <w:rsid w:val="00724BDA"/>
    <w:rsid w:val="00724C5A"/>
    <w:rsid w:val="0072534F"/>
    <w:rsid w:val="007257D8"/>
    <w:rsid w:val="007258D3"/>
    <w:rsid w:val="007267EB"/>
    <w:rsid w:val="007267F1"/>
    <w:rsid w:val="00726A5E"/>
    <w:rsid w:val="00726FF5"/>
    <w:rsid w:val="00727502"/>
    <w:rsid w:val="00730E71"/>
    <w:rsid w:val="007312CC"/>
    <w:rsid w:val="00732873"/>
    <w:rsid w:val="00732BE0"/>
    <w:rsid w:val="00733527"/>
    <w:rsid w:val="0073428F"/>
    <w:rsid w:val="0073446F"/>
    <w:rsid w:val="0073498B"/>
    <w:rsid w:val="00734A28"/>
    <w:rsid w:val="00734FB2"/>
    <w:rsid w:val="00735422"/>
    <w:rsid w:val="007357CF"/>
    <w:rsid w:val="007358C0"/>
    <w:rsid w:val="00736AD6"/>
    <w:rsid w:val="00737681"/>
    <w:rsid w:val="00737A67"/>
    <w:rsid w:val="00740050"/>
    <w:rsid w:val="00740CE9"/>
    <w:rsid w:val="00741765"/>
    <w:rsid w:val="00741A3F"/>
    <w:rsid w:val="00741FF1"/>
    <w:rsid w:val="00742624"/>
    <w:rsid w:val="0074355C"/>
    <w:rsid w:val="00743774"/>
    <w:rsid w:val="00743891"/>
    <w:rsid w:val="00743B97"/>
    <w:rsid w:val="00744163"/>
    <w:rsid w:val="00744ECA"/>
    <w:rsid w:val="00744ECC"/>
    <w:rsid w:val="007461ED"/>
    <w:rsid w:val="00747601"/>
    <w:rsid w:val="007476D3"/>
    <w:rsid w:val="007479F2"/>
    <w:rsid w:val="00747FF2"/>
    <w:rsid w:val="00750017"/>
    <w:rsid w:val="007503D0"/>
    <w:rsid w:val="00750670"/>
    <w:rsid w:val="00750EAF"/>
    <w:rsid w:val="00750F62"/>
    <w:rsid w:val="007510D0"/>
    <w:rsid w:val="007519A1"/>
    <w:rsid w:val="007522E9"/>
    <w:rsid w:val="007528A2"/>
    <w:rsid w:val="00753C30"/>
    <w:rsid w:val="00754890"/>
    <w:rsid w:val="007548C6"/>
    <w:rsid w:val="00755104"/>
    <w:rsid w:val="00755269"/>
    <w:rsid w:val="007554DD"/>
    <w:rsid w:val="00756115"/>
    <w:rsid w:val="007569FC"/>
    <w:rsid w:val="00756E1B"/>
    <w:rsid w:val="007572B5"/>
    <w:rsid w:val="007573A8"/>
    <w:rsid w:val="00757DE2"/>
    <w:rsid w:val="007606C8"/>
    <w:rsid w:val="00763089"/>
    <w:rsid w:val="00763409"/>
    <w:rsid w:val="00763499"/>
    <w:rsid w:val="00764AC8"/>
    <w:rsid w:val="00764F0B"/>
    <w:rsid w:val="00765200"/>
    <w:rsid w:val="007669FC"/>
    <w:rsid w:val="00767077"/>
    <w:rsid w:val="00767898"/>
    <w:rsid w:val="007702C9"/>
    <w:rsid w:val="00770BF2"/>
    <w:rsid w:val="007714D4"/>
    <w:rsid w:val="00771937"/>
    <w:rsid w:val="00771B9D"/>
    <w:rsid w:val="00771C61"/>
    <w:rsid w:val="007723F4"/>
    <w:rsid w:val="00772B96"/>
    <w:rsid w:val="00772B97"/>
    <w:rsid w:val="00772E85"/>
    <w:rsid w:val="00773489"/>
    <w:rsid w:val="007735B8"/>
    <w:rsid w:val="0077407A"/>
    <w:rsid w:val="00774F8C"/>
    <w:rsid w:val="00776F54"/>
    <w:rsid w:val="00776FCB"/>
    <w:rsid w:val="0077707D"/>
    <w:rsid w:val="00777719"/>
    <w:rsid w:val="00777945"/>
    <w:rsid w:val="00777E5E"/>
    <w:rsid w:val="00780485"/>
    <w:rsid w:val="00781C6D"/>
    <w:rsid w:val="007821AA"/>
    <w:rsid w:val="0078368B"/>
    <w:rsid w:val="00784768"/>
    <w:rsid w:val="00785503"/>
    <w:rsid w:val="0078550C"/>
    <w:rsid w:val="007857D8"/>
    <w:rsid w:val="00785D4A"/>
    <w:rsid w:val="00785F4B"/>
    <w:rsid w:val="00786B63"/>
    <w:rsid w:val="00786D3D"/>
    <w:rsid w:val="00787832"/>
    <w:rsid w:val="00790426"/>
    <w:rsid w:val="0079058E"/>
    <w:rsid w:val="00791326"/>
    <w:rsid w:val="00791558"/>
    <w:rsid w:val="00793382"/>
    <w:rsid w:val="00793AC9"/>
    <w:rsid w:val="0079420B"/>
    <w:rsid w:val="00794AD4"/>
    <w:rsid w:val="007950E6"/>
    <w:rsid w:val="00797561"/>
    <w:rsid w:val="00797BFC"/>
    <w:rsid w:val="007A0279"/>
    <w:rsid w:val="007A0D65"/>
    <w:rsid w:val="007A16BD"/>
    <w:rsid w:val="007A1DAC"/>
    <w:rsid w:val="007A23D3"/>
    <w:rsid w:val="007A26CA"/>
    <w:rsid w:val="007A2C2F"/>
    <w:rsid w:val="007A37DE"/>
    <w:rsid w:val="007A4615"/>
    <w:rsid w:val="007A4727"/>
    <w:rsid w:val="007A4797"/>
    <w:rsid w:val="007A47AA"/>
    <w:rsid w:val="007A522A"/>
    <w:rsid w:val="007A5566"/>
    <w:rsid w:val="007A6C62"/>
    <w:rsid w:val="007A6E1D"/>
    <w:rsid w:val="007A7A22"/>
    <w:rsid w:val="007B000D"/>
    <w:rsid w:val="007B03CF"/>
    <w:rsid w:val="007B1B3D"/>
    <w:rsid w:val="007B1B6F"/>
    <w:rsid w:val="007B2876"/>
    <w:rsid w:val="007B297A"/>
    <w:rsid w:val="007B35B8"/>
    <w:rsid w:val="007B36D8"/>
    <w:rsid w:val="007B3745"/>
    <w:rsid w:val="007B3919"/>
    <w:rsid w:val="007B4254"/>
    <w:rsid w:val="007B559F"/>
    <w:rsid w:val="007B5C05"/>
    <w:rsid w:val="007B6B91"/>
    <w:rsid w:val="007B75D9"/>
    <w:rsid w:val="007B7EF2"/>
    <w:rsid w:val="007C0061"/>
    <w:rsid w:val="007C01F8"/>
    <w:rsid w:val="007C0218"/>
    <w:rsid w:val="007C06B2"/>
    <w:rsid w:val="007C0914"/>
    <w:rsid w:val="007C0973"/>
    <w:rsid w:val="007C11F4"/>
    <w:rsid w:val="007C1303"/>
    <w:rsid w:val="007C17D6"/>
    <w:rsid w:val="007C182C"/>
    <w:rsid w:val="007C3096"/>
    <w:rsid w:val="007C3247"/>
    <w:rsid w:val="007C421A"/>
    <w:rsid w:val="007C4371"/>
    <w:rsid w:val="007C4FCE"/>
    <w:rsid w:val="007C5F2B"/>
    <w:rsid w:val="007C7687"/>
    <w:rsid w:val="007C7AA3"/>
    <w:rsid w:val="007D005C"/>
    <w:rsid w:val="007D0570"/>
    <w:rsid w:val="007D1524"/>
    <w:rsid w:val="007D1F70"/>
    <w:rsid w:val="007D299E"/>
    <w:rsid w:val="007D3198"/>
    <w:rsid w:val="007D3B20"/>
    <w:rsid w:val="007D3DB2"/>
    <w:rsid w:val="007D3DEE"/>
    <w:rsid w:val="007D419D"/>
    <w:rsid w:val="007D4308"/>
    <w:rsid w:val="007D4BF7"/>
    <w:rsid w:val="007D4E61"/>
    <w:rsid w:val="007D50E7"/>
    <w:rsid w:val="007D517B"/>
    <w:rsid w:val="007D5F9C"/>
    <w:rsid w:val="007D6C5D"/>
    <w:rsid w:val="007D7A37"/>
    <w:rsid w:val="007E01F3"/>
    <w:rsid w:val="007E024E"/>
    <w:rsid w:val="007E08A2"/>
    <w:rsid w:val="007E1C59"/>
    <w:rsid w:val="007E21F0"/>
    <w:rsid w:val="007E287E"/>
    <w:rsid w:val="007E2C64"/>
    <w:rsid w:val="007E3353"/>
    <w:rsid w:val="007E340D"/>
    <w:rsid w:val="007E697A"/>
    <w:rsid w:val="007E7637"/>
    <w:rsid w:val="007E7E4D"/>
    <w:rsid w:val="007F07D1"/>
    <w:rsid w:val="007F175F"/>
    <w:rsid w:val="007F18E3"/>
    <w:rsid w:val="007F195B"/>
    <w:rsid w:val="007F1DDB"/>
    <w:rsid w:val="007F1E22"/>
    <w:rsid w:val="007F293D"/>
    <w:rsid w:val="007F2F36"/>
    <w:rsid w:val="007F327F"/>
    <w:rsid w:val="007F432C"/>
    <w:rsid w:val="007F44C7"/>
    <w:rsid w:val="007F4EAF"/>
    <w:rsid w:val="007F4F3F"/>
    <w:rsid w:val="007F52EF"/>
    <w:rsid w:val="007F52F0"/>
    <w:rsid w:val="007F634E"/>
    <w:rsid w:val="007F63E4"/>
    <w:rsid w:val="007F63F5"/>
    <w:rsid w:val="007F726A"/>
    <w:rsid w:val="008004CC"/>
    <w:rsid w:val="00800C94"/>
    <w:rsid w:val="0080101E"/>
    <w:rsid w:val="00801772"/>
    <w:rsid w:val="008018C6"/>
    <w:rsid w:val="00801C55"/>
    <w:rsid w:val="008023C9"/>
    <w:rsid w:val="00802F86"/>
    <w:rsid w:val="008030D9"/>
    <w:rsid w:val="00803C4E"/>
    <w:rsid w:val="00804011"/>
    <w:rsid w:val="00805D90"/>
    <w:rsid w:val="008063A9"/>
    <w:rsid w:val="00806422"/>
    <w:rsid w:val="008104DB"/>
    <w:rsid w:val="00810AE2"/>
    <w:rsid w:val="00810C27"/>
    <w:rsid w:val="00810F21"/>
    <w:rsid w:val="00810F80"/>
    <w:rsid w:val="008118C4"/>
    <w:rsid w:val="00811BC9"/>
    <w:rsid w:val="0081252B"/>
    <w:rsid w:val="00812740"/>
    <w:rsid w:val="00812F5C"/>
    <w:rsid w:val="00812F5E"/>
    <w:rsid w:val="008137C3"/>
    <w:rsid w:val="00814499"/>
    <w:rsid w:val="008144D1"/>
    <w:rsid w:val="00814FF4"/>
    <w:rsid w:val="0081678E"/>
    <w:rsid w:val="008170C8"/>
    <w:rsid w:val="0081716F"/>
    <w:rsid w:val="00817BD9"/>
    <w:rsid w:val="00820175"/>
    <w:rsid w:val="008205FD"/>
    <w:rsid w:val="00820DCF"/>
    <w:rsid w:val="00821353"/>
    <w:rsid w:val="00821F56"/>
    <w:rsid w:val="008223CA"/>
    <w:rsid w:val="0082348B"/>
    <w:rsid w:val="00823787"/>
    <w:rsid w:val="00823B24"/>
    <w:rsid w:val="00823CFC"/>
    <w:rsid w:val="00823FD9"/>
    <w:rsid w:val="008255CC"/>
    <w:rsid w:val="008255F5"/>
    <w:rsid w:val="00825C20"/>
    <w:rsid w:val="008263B0"/>
    <w:rsid w:val="00826854"/>
    <w:rsid w:val="0082727F"/>
    <w:rsid w:val="00827AB1"/>
    <w:rsid w:val="00827F84"/>
    <w:rsid w:val="00830526"/>
    <w:rsid w:val="0083155E"/>
    <w:rsid w:val="00831820"/>
    <w:rsid w:val="00831B2B"/>
    <w:rsid w:val="00831E56"/>
    <w:rsid w:val="00832199"/>
    <w:rsid w:val="00832497"/>
    <w:rsid w:val="00832AF9"/>
    <w:rsid w:val="00832C6F"/>
    <w:rsid w:val="00832F60"/>
    <w:rsid w:val="00833590"/>
    <w:rsid w:val="008336B1"/>
    <w:rsid w:val="0083430C"/>
    <w:rsid w:val="0083594C"/>
    <w:rsid w:val="00835C23"/>
    <w:rsid w:val="00836353"/>
    <w:rsid w:val="00836FE2"/>
    <w:rsid w:val="008371D1"/>
    <w:rsid w:val="0083771E"/>
    <w:rsid w:val="008379AF"/>
    <w:rsid w:val="00837CFB"/>
    <w:rsid w:val="00837D0C"/>
    <w:rsid w:val="00837F64"/>
    <w:rsid w:val="00840711"/>
    <w:rsid w:val="00840AC1"/>
    <w:rsid w:val="00841B85"/>
    <w:rsid w:val="008422B1"/>
    <w:rsid w:val="00842316"/>
    <w:rsid w:val="0084242D"/>
    <w:rsid w:val="00842E92"/>
    <w:rsid w:val="00843115"/>
    <w:rsid w:val="0084394B"/>
    <w:rsid w:val="00843BE7"/>
    <w:rsid w:val="00843EAC"/>
    <w:rsid w:val="008443EF"/>
    <w:rsid w:val="00844C40"/>
    <w:rsid w:val="00844ECC"/>
    <w:rsid w:val="008456BE"/>
    <w:rsid w:val="00845824"/>
    <w:rsid w:val="00845ABD"/>
    <w:rsid w:val="008461CB"/>
    <w:rsid w:val="00846596"/>
    <w:rsid w:val="00846757"/>
    <w:rsid w:val="00846CC9"/>
    <w:rsid w:val="00846F21"/>
    <w:rsid w:val="00846F8A"/>
    <w:rsid w:val="00847683"/>
    <w:rsid w:val="00847AF2"/>
    <w:rsid w:val="00847E5F"/>
    <w:rsid w:val="008504BA"/>
    <w:rsid w:val="008509FA"/>
    <w:rsid w:val="00851955"/>
    <w:rsid w:val="00853012"/>
    <w:rsid w:val="00853264"/>
    <w:rsid w:val="00853890"/>
    <w:rsid w:val="00853A4D"/>
    <w:rsid w:val="00853AD7"/>
    <w:rsid w:val="00853D2E"/>
    <w:rsid w:val="0085488F"/>
    <w:rsid w:val="0085533C"/>
    <w:rsid w:val="008553A2"/>
    <w:rsid w:val="00855B59"/>
    <w:rsid w:val="00856B40"/>
    <w:rsid w:val="008577B2"/>
    <w:rsid w:val="00857ACA"/>
    <w:rsid w:val="00860C41"/>
    <w:rsid w:val="00860D31"/>
    <w:rsid w:val="00861D99"/>
    <w:rsid w:val="00862D3D"/>
    <w:rsid w:val="00862D43"/>
    <w:rsid w:val="008633DB"/>
    <w:rsid w:val="00864256"/>
    <w:rsid w:val="00864284"/>
    <w:rsid w:val="008654C8"/>
    <w:rsid w:val="00865554"/>
    <w:rsid w:val="00865D1A"/>
    <w:rsid w:val="00867444"/>
    <w:rsid w:val="00867850"/>
    <w:rsid w:val="008679B8"/>
    <w:rsid w:val="008706D3"/>
    <w:rsid w:val="008707E1"/>
    <w:rsid w:val="00870DF8"/>
    <w:rsid w:val="00871021"/>
    <w:rsid w:val="008715F2"/>
    <w:rsid w:val="00871F87"/>
    <w:rsid w:val="0087268F"/>
    <w:rsid w:val="008729CA"/>
    <w:rsid w:val="00873473"/>
    <w:rsid w:val="00873783"/>
    <w:rsid w:val="008737CB"/>
    <w:rsid w:val="00873C78"/>
    <w:rsid w:val="00875EBF"/>
    <w:rsid w:val="0087725F"/>
    <w:rsid w:val="0087777E"/>
    <w:rsid w:val="00880436"/>
    <w:rsid w:val="008804F1"/>
    <w:rsid w:val="00880531"/>
    <w:rsid w:val="008805D8"/>
    <w:rsid w:val="00880667"/>
    <w:rsid w:val="00881ACD"/>
    <w:rsid w:val="00881CB0"/>
    <w:rsid w:val="00881F75"/>
    <w:rsid w:val="0088214E"/>
    <w:rsid w:val="008842B1"/>
    <w:rsid w:val="00884770"/>
    <w:rsid w:val="0088495E"/>
    <w:rsid w:val="00884AC6"/>
    <w:rsid w:val="00884B04"/>
    <w:rsid w:val="00884EB2"/>
    <w:rsid w:val="0088574E"/>
    <w:rsid w:val="00885BC3"/>
    <w:rsid w:val="00886216"/>
    <w:rsid w:val="008863C6"/>
    <w:rsid w:val="0088750C"/>
    <w:rsid w:val="00887B38"/>
    <w:rsid w:val="00887E13"/>
    <w:rsid w:val="008900D2"/>
    <w:rsid w:val="008914B8"/>
    <w:rsid w:val="008923D5"/>
    <w:rsid w:val="00892759"/>
    <w:rsid w:val="008928E8"/>
    <w:rsid w:val="008929DC"/>
    <w:rsid w:val="00893A3F"/>
    <w:rsid w:val="00893DBD"/>
    <w:rsid w:val="008944A0"/>
    <w:rsid w:val="00894AB7"/>
    <w:rsid w:val="00894FAA"/>
    <w:rsid w:val="008968CE"/>
    <w:rsid w:val="00896DF4"/>
    <w:rsid w:val="00897440"/>
    <w:rsid w:val="008974C0"/>
    <w:rsid w:val="00897BA5"/>
    <w:rsid w:val="00897C27"/>
    <w:rsid w:val="008A002B"/>
    <w:rsid w:val="008A0423"/>
    <w:rsid w:val="008A09FE"/>
    <w:rsid w:val="008A1103"/>
    <w:rsid w:val="008A1E63"/>
    <w:rsid w:val="008A1F9A"/>
    <w:rsid w:val="008A2C2A"/>
    <w:rsid w:val="008A2F44"/>
    <w:rsid w:val="008A2FF5"/>
    <w:rsid w:val="008A36CF"/>
    <w:rsid w:val="008A3761"/>
    <w:rsid w:val="008A40F7"/>
    <w:rsid w:val="008A4432"/>
    <w:rsid w:val="008A4BA6"/>
    <w:rsid w:val="008A4D55"/>
    <w:rsid w:val="008A5F1A"/>
    <w:rsid w:val="008A6BBC"/>
    <w:rsid w:val="008A6E9E"/>
    <w:rsid w:val="008A6ECF"/>
    <w:rsid w:val="008A7B36"/>
    <w:rsid w:val="008A7ED5"/>
    <w:rsid w:val="008B00A2"/>
    <w:rsid w:val="008B03B3"/>
    <w:rsid w:val="008B0F3D"/>
    <w:rsid w:val="008B0F63"/>
    <w:rsid w:val="008B11DD"/>
    <w:rsid w:val="008B1E5F"/>
    <w:rsid w:val="008B251C"/>
    <w:rsid w:val="008B29AA"/>
    <w:rsid w:val="008B2B5F"/>
    <w:rsid w:val="008B2DEC"/>
    <w:rsid w:val="008B2E47"/>
    <w:rsid w:val="008B3863"/>
    <w:rsid w:val="008B3E32"/>
    <w:rsid w:val="008B4D66"/>
    <w:rsid w:val="008B4FFA"/>
    <w:rsid w:val="008B51A0"/>
    <w:rsid w:val="008B6013"/>
    <w:rsid w:val="008B63A3"/>
    <w:rsid w:val="008B65EF"/>
    <w:rsid w:val="008B68B7"/>
    <w:rsid w:val="008B7156"/>
    <w:rsid w:val="008B73FA"/>
    <w:rsid w:val="008B74CE"/>
    <w:rsid w:val="008C001F"/>
    <w:rsid w:val="008C016C"/>
    <w:rsid w:val="008C0562"/>
    <w:rsid w:val="008C07F1"/>
    <w:rsid w:val="008C0EB7"/>
    <w:rsid w:val="008C1C84"/>
    <w:rsid w:val="008C1CE2"/>
    <w:rsid w:val="008C1E21"/>
    <w:rsid w:val="008C1E8B"/>
    <w:rsid w:val="008C22F2"/>
    <w:rsid w:val="008C2303"/>
    <w:rsid w:val="008C2470"/>
    <w:rsid w:val="008C2E4E"/>
    <w:rsid w:val="008C3174"/>
    <w:rsid w:val="008C3890"/>
    <w:rsid w:val="008C4953"/>
    <w:rsid w:val="008C5916"/>
    <w:rsid w:val="008C5B4C"/>
    <w:rsid w:val="008C5C88"/>
    <w:rsid w:val="008C5F55"/>
    <w:rsid w:val="008C697D"/>
    <w:rsid w:val="008C6A2F"/>
    <w:rsid w:val="008C778C"/>
    <w:rsid w:val="008C7A79"/>
    <w:rsid w:val="008D0E58"/>
    <w:rsid w:val="008D0FD5"/>
    <w:rsid w:val="008D1326"/>
    <w:rsid w:val="008D1662"/>
    <w:rsid w:val="008D1AF7"/>
    <w:rsid w:val="008D2345"/>
    <w:rsid w:val="008D2634"/>
    <w:rsid w:val="008D26FA"/>
    <w:rsid w:val="008D31F1"/>
    <w:rsid w:val="008D3403"/>
    <w:rsid w:val="008D401D"/>
    <w:rsid w:val="008D455F"/>
    <w:rsid w:val="008D5655"/>
    <w:rsid w:val="008D5DBD"/>
    <w:rsid w:val="008D5EED"/>
    <w:rsid w:val="008D628F"/>
    <w:rsid w:val="008D6729"/>
    <w:rsid w:val="008D71E2"/>
    <w:rsid w:val="008D7C86"/>
    <w:rsid w:val="008E0008"/>
    <w:rsid w:val="008E0071"/>
    <w:rsid w:val="008E06D5"/>
    <w:rsid w:val="008E088D"/>
    <w:rsid w:val="008E0E0A"/>
    <w:rsid w:val="008E168A"/>
    <w:rsid w:val="008E181B"/>
    <w:rsid w:val="008E1822"/>
    <w:rsid w:val="008E1E0D"/>
    <w:rsid w:val="008E20CD"/>
    <w:rsid w:val="008E2801"/>
    <w:rsid w:val="008E2B2D"/>
    <w:rsid w:val="008E3F44"/>
    <w:rsid w:val="008E51D0"/>
    <w:rsid w:val="008E5570"/>
    <w:rsid w:val="008E5CCA"/>
    <w:rsid w:val="008E6468"/>
    <w:rsid w:val="008E689C"/>
    <w:rsid w:val="008F0F1B"/>
    <w:rsid w:val="008F1259"/>
    <w:rsid w:val="008F1467"/>
    <w:rsid w:val="008F163C"/>
    <w:rsid w:val="008F170C"/>
    <w:rsid w:val="008F2516"/>
    <w:rsid w:val="008F2CF7"/>
    <w:rsid w:val="008F3102"/>
    <w:rsid w:val="008F34F7"/>
    <w:rsid w:val="008F401A"/>
    <w:rsid w:val="008F45ED"/>
    <w:rsid w:val="008F491F"/>
    <w:rsid w:val="008F4A0C"/>
    <w:rsid w:val="008F4E29"/>
    <w:rsid w:val="008F4E4C"/>
    <w:rsid w:val="008F55D2"/>
    <w:rsid w:val="008F64BF"/>
    <w:rsid w:val="008F7402"/>
    <w:rsid w:val="008F75A1"/>
    <w:rsid w:val="008F7EA2"/>
    <w:rsid w:val="009005AB"/>
    <w:rsid w:val="00901394"/>
    <w:rsid w:val="009016CE"/>
    <w:rsid w:val="00901B54"/>
    <w:rsid w:val="00901C8C"/>
    <w:rsid w:val="009022C3"/>
    <w:rsid w:val="009030DC"/>
    <w:rsid w:val="0090385C"/>
    <w:rsid w:val="00904370"/>
    <w:rsid w:val="00904477"/>
    <w:rsid w:val="00904600"/>
    <w:rsid w:val="009048F9"/>
    <w:rsid w:val="009055F8"/>
    <w:rsid w:val="009059A9"/>
    <w:rsid w:val="00905E70"/>
    <w:rsid w:val="009062C2"/>
    <w:rsid w:val="00907244"/>
    <w:rsid w:val="009072D6"/>
    <w:rsid w:val="00907366"/>
    <w:rsid w:val="00910BCB"/>
    <w:rsid w:val="00910E23"/>
    <w:rsid w:val="00910EAB"/>
    <w:rsid w:val="009112FF"/>
    <w:rsid w:val="00911B13"/>
    <w:rsid w:val="00912F2D"/>
    <w:rsid w:val="009132F4"/>
    <w:rsid w:val="00913481"/>
    <w:rsid w:val="00913B18"/>
    <w:rsid w:val="00913C6E"/>
    <w:rsid w:val="00914268"/>
    <w:rsid w:val="00914517"/>
    <w:rsid w:val="009146FA"/>
    <w:rsid w:val="00914995"/>
    <w:rsid w:val="00914CC4"/>
    <w:rsid w:val="00916E28"/>
    <w:rsid w:val="00920914"/>
    <w:rsid w:val="00920E39"/>
    <w:rsid w:val="00921060"/>
    <w:rsid w:val="0092151D"/>
    <w:rsid w:val="00921B2D"/>
    <w:rsid w:val="00921D56"/>
    <w:rsid w:val="00921E44"/>
    <w:rsid w:val="00921FC5"/>
    <w:rsid w:val="00922AA5"/>
    <w:rsid w:val="00922CF6"/>
    <w:rsid w:val="00922E5F"/>
    <w:rsid w:val="0092309E"/>
    <w:rsid w:val="0092310D"/>
    <w:rsid w:val="00923565"/>
    <w:rsid w:val="00924180"/>
    <w:rsid w:val="009245E3"/>
    <w:rsid w:val="0092548B"/>
    <w:rsid w:val="0092593C"/>
    <w:rsid w:val="00925CAC"/>
    <w:rsid w:val="00925DEB"/>
    <w:rsid w:val="00926271"/>
    <w:rsid w:val="0092633F"/>
    <w:rsid w:val="009269FB"/>
    <w:rsid w:val="00927299"/>
    <w:rsid w:val="00930107"/>
    <w:rsid w:val="00930EF5"/>
    <w:rsid w:val="00931E2C"/>
    <w:rsid w:val="009320AA"/>
    <w:rsid w:val="00932E16"/>
    <w:rsid w:val="00932EB2"/>
    <w:rsid w:val="009332BF"/>
    <w:rsid w:val="009335CB"/>
    <w:rsid w:val="00933AA0"/>
    <w:rsid w:val="00933D5E"/>
    <w:rsid w:val="00934A7B"/>
    <w:rsid w:val="00934B58"/>
    <w:rsid w:val="00934C0F"/>
    <w:rsid w:val="0093501F"/>
    <w:rsid w:val="00935752"/>
    <w:rsid w:val="00935BC2"/>
    <w:rsid w:val="00935CDF"/>
    <w:rsid w:val="00936A0C"/>
    <w:rsid w:val="009373E0"/>
    <w:rsid w:val="009374CB"/>
    <w:rsid w:val="00940053"/>
    <w:rsid w:val="00940122"/>
    <w:rsid w:val="009410C7"/>
    <w:rsid w:val="00941E27"/>
    <w:rsid w:val="009420F3"/>
    <w:rsid w:val="0094266D"/>
    <w:rsid w:val="00942C86"/>
    <w:rsid w:val="00942DAD"/>
    <w:rsid w:val="00943835"/>
    <w:rsid w:val="009439A8"/>
    <w:rsid w:val="009439E4"/>
    <w:rsid w:val="00943A31"/>
    <w:rsid w:val="009446B8"/>
    <w:rsid w:val="00946288"/>
    <w:rsid w:val="00946772"/>
    <w:rsid w:val="00946D93"/>
    <w:rsid w:val="00946F6C"/>
    <w:rsid w:val="009471F9"/>
    <w:rsid w:val="00947AB0"/>
    <w:rsid w:val="0095014B"/>
    <w:rsid w:val="0095036A"/>
    <w:rsid w:val="00950589"/>
    <w:rsid w:val="00951E82"/>
    <w:rsid w:val="00954206"/>
    <w:rsid w:val="009546D3"/>
    <w:rsid w:val="009547B2"/>
    <w:rsid w:val="00956148"/>
    <w:rsid w:val="00956386"/>
    <w:rsid w:val="00956E66"/>
    <w:rsid w:val="00957925"/>
    <w:rsid w:val="00957C35"/>
    <w:rsid w:val="0096073B"/>
    <w:rsid w:val="009608EA"/>
    <w:rsid w:val="00960A6F"/>
    <w:rsid w:val="00961089"/>
    <w:rsid w:val="00961F2B"/>
    <w:rsid w:val="00962271"/>
    <w:rsid w:val="00962433"/>
    <w:rsid w:val="00962980"/>
    <w:rsid w:val="00963027"/>
    <w:rsid w:val="0096340F"/>
    <w:rsid w:val="00963A6C"/>
    <w:rsid w:val="00964226"/>
    <w:rsid w:val="00964E66"/>
    <w:rsid w:val="00964F43"/>
    <w:rsid w:val="0096563A"/>
    <w:rsid w:val="0096564B"/>
    <w:rsid w:val="00965C15"/>
    <w:rsid w:val="009662EC"/>
    <w:rsid w:val="00966AD7"/>
    <w:rsid w:val="00966B90"/>
    <w:rsid w:val="0096758D"/>
    <w:rsid w:val="009675FE"/>
    <w:rsid w:val="00967CA4"/>
    <w:rsid w:val="00970A9D"/>
    <w:rsid w:val="00971F63"/>
    <w:rsid w:val="00972957"/>
    <w:rsid w:val="00973284"/>
    <w:rsid w:val="00973548"/>
    <w:rsid w:val="00974016"/>
    <w:rsid w:val="009741D2"/>
    <w:rsid w:val="00974FFC"/>
    <w:rsid w:val="00975060"/>
    <w:rsid w:val="009754C2"/>
    <w:rsid w:val="00975B01"/>
    <w:rsid w:val="009760D7"/>
    <w:rsid w:val="0097614A"/>
    <w:rsid w:val="0097676B"/>
    <w:rsid w:val="009768F9"/>
    <w:rsid w:val="009769DA"/>
    <w:rsid w:val="00976CC7"/>
    <w:rsid w:val="009778A5"/>
    <w:rsid w:val="00980714"/>
    <w:rsid w:val="00980A6B"/>
    <w:rsid w:val="00980B25"/>
    <w:rsid w:val="00981061"/>
    <w:rsid w:val="00981504"/>
    <w:rsid w:val="00981EDC"/>
    <w:rsid w:val="0098347A"/>
    <w:rsid w:val="00983499"/>
    <w:rsid w:val="00983E5F"/>
    <w:rsid w:val="00984AEC"/>
    <w:rsid w:val="00984E4C"/>
    <w:rsid w:val="0098513A"/>
    <w:rsid w:val="00986437"/>
    <w:rsid w:val="009868E1"/>
    <w:rsid w:val="00986919"/>
    <w:rsid w:val="00990A12"/>
    <w:rsid w:val="00991675"/>
    <w:rsid w:val="00992475"/>
    <w:rsid w:val="009934C2"/>
    <w:rsid w:val="00993963"/>
    <w:rsid w:val="00993D64"/>
    <w:rsid w:val="009941EC"/>
    <w:rsid w:val="00994787"/>
    <w:rsid w:val="00994831"/>
    <w:rsid w:val="009965BD"/>
    <w:rsid w:val="00996A80"/>
    <w:rsid w:val="00996ADA"/>
    <w:rsid w:val="00997457"/>
    <w:rsid w:val="009A00E6"/>
    <w:rsid w:val="009A1196"/>
    <w:rsid w:val="009A1280"/>
    <w:rsid w:val="009A1C95"/>
    <w:rsid w:val="009A1E54"/>
    <w:rsid w:val="009A2CE3"/>
    <w:rsid w:val="009A4702"/>
    <w:rsid w:val="009A6080"/>
    <w:rsid w:val="009A61C2"/>
    <w:rsid w:val="009A6A60"/>
    <w:rsid w:val="009A6E96"/>
    <w:rsid w:val="009A740A"/>
    <w:rsid w:val="009A7633"/>
    <w:rsid w:val="009A79B1"/>
    <w:rsid w:val="009A7FB6"/>
    <w:rsid w:val="009B0819"/>
    <w:rsid w:val="009B0D22"/>
    <w:rsid w:val="009B1CF3"/>
    <w:rsid w:val="009B2295"/>
    <w:rsid w:val="009B236E"/>
    <w:rsid w:val="009B2928"/>
    <w:rsid w:val="009B37EC"/>
    <w:rsid w:val="009B3D17"/>
    <w:rsid w:val="009B4777"/>
    <w:rsid w:val="009B4A1E"/>
    <w:rsid w:val="009B541B"/>
    <w:rsid w:val="009B6271"/>
    <w:rsid w:val="009B6F63"/>
    <w:rsid w:val="009B787C"/>
    <w:rsid w:val="009C0266"/>
    <w:rsid w:val="009C0D1A"/>
    <w:rsid w:val="009C136D"/>
    <w:rsid w:val="009C1FF4"/>
    <w:rsid w:val="009C3093"/>
    <w:rsid w:val="009C3371"/>
    <w:rsid w:val="009C3FFD"/>
    <w:rsid w:val="009C47E8"/>
    <w:rsid w:val="009C4B38"/>
    <w:rsid w:val="009C4C2E"/>
    <w:rsid w:val="009C5009"/>
    <w:rsid w:val="009C5100"/>
    <w:rsid w:val="009C5D1C"/>
    <w:rsid w:val="009C64D8"/>
    <w:rsid w:val="009C6A3A"/>
    <w:rsid w:val="009C6C13"/>
    <w:rsid w:val="009D0B78"/>
    <w:rsid w:val="009D0F08"/>
    <w:rsid w:val="009D115F"/>
    <w:rsid w:val="009D14D3"/>
    <w:rsid w:val="009D1AE2"/>
    <w:rsid w:val="009D214E"/>
    <w:rsid w:val="009D2F0A"/>
    <w:rsid w:val="009D39C9"/>
    <w:rsid w:val="009D3F8D"/>
    <w:rsid w:val="009D44A0"/>
    <w:rsid w:val="009D473A"/>
    <w:rsid w:val="009D4A95"/>
    <w:rsid w:val="009D50BD"/>
    <w:rsid w:val="009D53E4"/>
    <w:rsid w:val="009D5824"/>
    <w:rsid w:val="009D5AB9"/>
    <w:rsid w:val="009D60F1"/>
    <w:rsid w:val="009D649D"/>
    <w:rsid w:val="009D65EC"/>
    <w:rsid w:val="009D6D05"/>
    <w:rsid w:val="009D743F"/>
    <w:rsid w:val="009D75AE"/>
    <w:rsid w:val="009D7DE5"/>
    <w:rsid w:val="009E0208"/>
    <w:rsid w:val="009E0509"/>
    <w:rsid w:val="009E1C1E"/>
    <w:rsid w:val="009E1D65"/>
    <w:rsid w:val="009E2D7F"/>
    <w:rsid w:val="009E3817"/>
    <w:rsid w:val="009E3A25"/>
    <w:rsid w:val="009E3D78"/>
    <w:rsid w:val="009E438A"/>
    <w:rsid w:val="009E4633"/>
    <w:rsid w:val="009E49CA"/>
    <w:rsid w:val="009E4E10"/>
    <w:rsid w:val="009E4FFA"/>
    <w:rsid w:val="009E55CE"/>
    <w:rsid w:val="009E681C"/>
    <w:rsid w:val="009E6A84"/>
    <w:rsid w:val="009E7DBD"/>
    <w:rsid w:val="009F0188"/>
    <w:rsid w:val="009F0AF4"/>
    <w:rsid w:val="009F1290"/>
    <w:rsid w:val="009F17A1"/>
    <w:rsid w:val="009F199A"/>
    <w:rsid w:val="009F23E8"/>
    <w:rsid w:val="009F2571"/>
    <w:rsid w:val="009F27D2"/>
    <w:rsid w:val="009F2962"/>
    <w:rsid w:val="009F3482"/>
    <w:rsid w:val="009F44A9"/>
    <w:rsid w:val="009F459C"/>
    <w:rsid w:val="009F551F"/>
    <w:rsid w:val="009F5916"/>
    <w:rsid w:val="009F6031"/>
    <w:rsid w:val="009F611C"/>
    <w:rsid w:val="009F6235"/>
    <w:rsid w:val="009F636E"/>
    <w:rsid w:val="009F643D"/>
    <w:rsid w:val="009F6ADF"/>
    <w:rsid w:val="009F6F9C"/>
    <w:rsid w:val="009F7318"/>
    <w:rsid w:val="00A003F2"/>
    <w:rsid w:val="00A00E26"/>
    <w:rsid w:val="00A01318"/>
    <w:rsid w:val="00A01743"/>
    <w:rsid w:val="00A02562"/>
    <w:rsid w:val="00A04723"/>
    <w:rsid w:val="00A04F16"/>
    <w:rsid w:val="00A04F3A"/>
    <w:rsid w:val="00A05148"/>
    <w:rsid w:val="00A05719"/>
    <w:rsid w:val="00A05BE5"/>
    <w:rsid w:val="00A06109"/>
    <w:rsid w:val="00A0616A"/>
    <w:rsid w:val="00A0626A"/>
    <w:rsid w:val="00A07695"/>
    <w:rsid w:val="00A101B9"/>
    <w:rsid w:val="00A109D9"/>
    <w:rsid w:val="00A10B29"/>
    <w:rsid w:val="00A11D6B"/>
    <w:rsid w:val="00A12560"/>
    <w:rsid w:val="00A12BFD"/>
    <w:rsid w:val="00A13367"/>
    <w:rsid w:val="00A139AB"/>
    <w:rsid w:val="00A13C16"/>
    <w:rsid w:val="00A142E7"/>
    <w:rsid w:val="00A14787"/>
    <w:rsid w:val="00A151F3"/>
    <w:rsid w:val="00A153FC"/>
    <w:rsid w:val="00A164B9"/>
    <w:rsid w:val="00A166A0"/>
    <w:rsid w:val="00A167B9"/>
    <w:rsid w:val="00A20EC0"/>
    <w:rsid w:val="00A21A1F"/>
    <w:rsid w:val="00A21FCC"/>
    <w:rsid w:val="00A227B7"/>
    <w:rsid w:val="00A22C3D"/>
    <w:rsid w:val="00A23871"/>
    <w:rsid w:val="00A238B5"/>
    <w:rsid w:val="00A23A58"/>
    <w:rsid w:val="00A23DDD"/>
    <w:rsid w:val="00A23F81"/>
    <w:rsid w:val="00A23FDF"/>
    <w:rsid w:val="00A24C98"/>
    <w:rsid w:val="00A25A77"/>
    <w:rsid w:val="00A25EBB"/>
    <w:rsid w:val="00A2675C"/>
    <w:rsid w:val="00A269E5"/>
    <w:rsid w:val="00A30248"/>
    <w:rsid w:val="00A30690"/>
    <w:rsid w:val="00A30806"/>
    <w:rsid w:val="00A30FCB"/>
    <w:rsid w:val="00A30FD0"/>
    <w:rsid w:val="00A314C5"/>
    <w:rsid w:val="00A316B0"/>
    <w:rsid w:val="00A31A69"/>
    <w:rsid w:val="00A32567"/>
    <w:rsid w:val="00A32E9D"/>
    <w:rsid w:val="00A34FEF"/>
    <w:rsid w:val="00A3646E"/>
    <w:rsid w:val="00A36EB5"/>
    <w:rsid w:val="00A378B6"/>
    <w:rsid w:val="00A37C1A"/>
    <w:rsid w:val="00A405FC"/>
    <w:rsid w:val="00A40AF1"/>
    <w:rsid w:val="00A40B3B"/>
    <w:rsid w:val="00A41037"/>
    <w:rsid w:val="00A4140B"/>
    <w:rsid w:val="00A41BFA"/>
    <w:rsid w:val="00A41E75"/>
    <w:rsid w:val="00A42184"/>
    <w:rsid w:val="00A42C44"/>
    <w:rsid w:val="00A42C52"/>
    <w:rsid w:val="00A4331F"/>
    <w:rsid w:val="00A435DD"/>
    <w:rsid w:val="00A43F71"/>
    <w:rsid w:val="00A444FD"/>
    <w:rsid w:val="00A44C32"/>
    <w:rsid w:val="00A45299"/>
    <w:rsid w:val="00A4548F"/>
    <w:rsid w:val="00A45632"/>
    <w:rsid w:val="00A469B7"/>
    <w:rsid w:val="00A46C7B"/>
    <w:rsid w:val="00A46CE4"/>
    <w:rsid w:val="00A46F75"/>
    <w:rsid w:val="00A4724C"/>
    <w:rsid w:val="00A5033D"/>
    <w:rsid w:val="00A50834"/>
    <w:rsid w:val="00A5096C"/>
    <w:rsid w:val="00A51720"/>
    <w:rsid w:val="00A518DE"/>
    <w:rsid w:val="00A51D9D"/>
    <w:rsid w:val="00A52666"/>
    <w:rsid w:val="00A5277F"/>
    <w:rsid w:val="00A52C4D"/>
    <w:rsid w:val="00A52D82"/>
    <w:rsid w:val="00A53264"/>
    <w:rsid w:val="00A53FF8"/>
    <w:rsid w:val="00A56D43"/>
    <w:rsid w:val="00A57B17"/>
    <w:rsid w:val="00A57DA8"/>
    <w:rsid w:val="00A60EB2"/>
    <w:rsid w:val="00A6116D"/>
    <w:rsid w:val="00A615EF"/>
    <w:rsid w:val="00A6167C"/>
    <w:rsid w:val="00A63370"/>
    <w:rsid w:val="00A63D34"/>
    <w:rsid w:val="00A63F1E"/>
    <w:rsid w:val="00A6480D"/>
    <w:rsid w:val="00A64CB3"/>
    <w:rsid w:val="00A65685"/>
    <w:rsid w:val="00A6579C"/>
    <w:rsid w:val="00A65C73"/>
    <w:rsid w:val="00A66AAE"/>
    <w:rsid w:val="00A66FAA"/>
    <w:rsid w:val="00A6730C"/>
    <w:rsid w:val="00A710D6"/>
    <w:rsid w:val="00A714CC"/>
    <w:rsid w:val="00A717B9"/>
    <w:rsid w:val="00A7186E"/>
    <w:rsid w:val="00A73087"/>
    <w:rsid w:val="00A73267"/>
    <w:rsid w:val="00A734F7"/>
    <w:rsid w:val="00A73805"/>
    <w:rsid w:val="00A73831"/>
    <w:rsid w:val="00A73DE1"/>
    <w:rsid w:val="00A73E4E"/>
    <w:rsid w:val="00A7421E"/>
    <w:rsid w:val="00A744F2"/>
    <w:rsid w:val="00A74DE4"/>
    <w:rsid w:val="00A75825"/>
    <w:rsid w:val="00A75878"/>
    <w:rsid w:val="00A75B57"/>
    <w:rsid w:val="00A76449"/>
    <w:rsid w:val="00A76516"/>
    <w:rsid w:val="00A76DBE"/>
    <w:rsid w:val="00A77017"/>
    <w:rsid w:val="00A806A2"/>
    <w:rsid w:val="00A80B8C"/>
    <w:rsid w:val="00A80C33"/>
    <w:rsid w:val="00A80CB3"/>
    <w:rsid w:val="00A81D6F"/>
    <w:rsid w:val="00A81FCA"/>
    <w:rsid w:val="00A82D54"/>
    <w:rsid w:val="00A82DD0"/>
    <w:rsid w:val="00A82F28"/>
    <w:rsid w:val="00A8393D"/>
    <w:rsid w:val="00A847C8"/>
    <w:rsid w:val="00A84AF0"/>
    <w:rsid w:val="00A84BE5"/>
    <w:rsid w:val="00A85530"/>
    <w:rsid w:val="00A8697F"/>
    <w:rsid w:val="00A86AB0"/>
    <w:rsid w:val="00A87E80"/>
    <w:rsid w:val="00A90977"/>
    <w:rsid w:val="00A90B58"/>
    <w:rsid w:val="00A90B70"/>
    <w:rsid w:val="00A910B3"/>
    <w:rsid w:val="00A91298"/>
    <w:rsid w:val="00A91DC9"/>
    <w:rsid w:val="00A92C13"/>
    <w:rsid w:val="00A938FD"/>
    <w:rsid w:val="00A95866"/>
    <w:rsid w:val="00A962C7"/>
    <w:rsid w:val="00A972CB"/>
    <w:rsid w:val="00AA10EA"/>
    <w:rsid w:val="00AA134B"/>
    <w:rsid w:val="00AA13F3"/>
    <w:rsid w:val="00AA1782"/>
    <w:rsid w:val="00AA1CB4"/>
    <w:rsid w:val="00AA2014"/>
    <w:rsid w:val="00AA25E0"/>
    <w:rsid w:val="00AA2C3D"/>
    <w:rsid w:val="00AA2D88"/>
    <w:rsid w:val="00AA2D9E"/>
    <w:rsid w:val="00AA36BA"/>
    <w:rsid w:val="00AA3AAA"/>
    <w:rsid w:val="00AA40C2"/>
    <w:rsid w:val="00AA436B"/>
    <w:rsid w:val="00AA4988"/>
    <w:rsid w:val="00AA5336"/>
    <w:rsid w:val="00AA5908"/>
    <w:rsid w:val="00AA6D20"/>
    <w:rsid w:val="00AA7A4E"/>
    <w:rsid w:val="00AB026B"/>
    <w:rsid w:val="00AB0CCC"/>
    <w:rsid w:val="00AB1200"/>
    <w:rsid w:val="00AB1761"/>
    <w:rsid w:val="00AB205A"/>
    <w:rsid w:val="00AB21C5"/>
    <w:rsid w:val="00AB295B"/>
    <w:rsid w:val="00AB2AED"/>
    <w:rsid w:val="00AB36E6"/>
    <w:rsid w:val="00AB375C"/>
    <w:rsid w:val="00AB37C4"/>
    <w:rsid w:val="00AB4F4E"/>
    <w:rsid w:val="00AB5253"/>
    <w:rsid w:val="00AB5696"/>
    <w:rsid w:val="00AB5742"/>
    <w:rsid w:val="00AB6820"/>
    <w:rsid w:val="00AB6A1C"/>
    <w:rsid w:val="00AB6DCD"/>
    <w:rsid w:val="00AB6F76"/>
    <w:rsid w:val="00AB71EE"/>
    <w:rsid w:val="00AB790E"/>
    <w:rsid w:val="00AB7B81"/>
    <w:rsid w:val="00AB7DE9"/>
    <w:rsid w:val="00AC014C"/>
    <w:rsid w:val="00AC083A"/>
    <w:rsid w:val="00AC0877"/>
    <w:rsid w:val="00AC1073"/>
    <w:rsid w:val="00AC20BE"/>
    <w:rsid w:val="00AC26DD"/>
    <w:rsid w:val="00AC2BF3"/>
    <w:rsid w:val="00AC2CD1"/>
    <w:rsid w:val="00AC3282"/>
    <w:rsid w:val="00AC346A"/>
    <w:rsid w:val="00AC4368"/>
    <w:rsid w:val="00AC4555"/>
    <w:rsid w:val="00AC477C"/>
    <w:rsid w:val="00AC4F7E"/>
    <w:rsid w:val="00AC528B"/>
    <w:rsid w:val="00AC5CE4"/>
    <w:rsid w:val="00AC5D77"/>
    <w:rsid w:val="00AC6AB7"/>
    <w:rsid w:val="00AC7A01"/>
    <w:rsid w:val="00AD065C"/>
    <w:rsid w:val="00AD1792"/>
    <w:rsid w:val="00AD19E6"/>
    <w:rsid w:val="00AD1B09"/>
    <w:rsid w:val="00AD31F6"/>
    <w:rsid w:val="00AD3758"/>
    <w:rsid w:val="00AD4267"/>
    <w:rsid w:val="00AD4662"/>
    <w:rsid w:val="00AD4CC1"/>
    <w:rsid w:val="00AD571A"/>
    <w:rsid w:val="00AD5B61"/>
    <w:rsid w:val="00AD5C61"/>
    <w:rsid w:val="00AD6226"/>
    <w:rsid w:val="00AD66DF"/>
    <w:rsid w:val="00AD70B0"/>
    <w:rsid w:val="00AD72BF"/>
    <w:rsid w:val="00AD7B93"/>
    <w:rsid w:val="00AE0809"/>
    <w:rsid w:val="00AE08D9"/>
    <w:rsid w:val="00AE0A39"/>
    <w:rsid w:val="00AE0C3E"/>
    <w:rsid w:val="00AE0D01"/>
    <w:rsid w:val="00AE1556"/>
    <w:rsid w:val="00AE1AC8"/>
    <w:rsid w:val="00AE1D1B"/>
    <w:rsid w:val="00AE2523"/>
    <w:rsid w:val="00AE293B"/>
    <w:rsid w:val="00AE2E54"/>
    <w:rsid w:val="00AE2FA4"/>
    <w:rsid w:val="00AE331C"/>
    <w:rsid w:val="00AE3525"/>
    <w:rsid w:val="00AE4B91"/>
    <w:rsid w:val="00AE5397"/>
    <w:rsid w:val="00AE58D2"/>
    <w:rsid w:val="00AE65ED"/>
    <w:rsid w:val="00AE7E9B"/>
    <w:rsid w:val="00AF0486"/>
    <w:rsid w:val="00AF19D6"/>
    <w:rsid w:val="00AF2329"/>
    <w:rsid w:val="00AF3D46"/>
    <w:rsid w:val="00AF3E22"/>
    <w:rsid w:val="00AF4AE0"/>
    <w:rsid w:val="00AF518D"/>
    <w:rsid w:val="00AF52CC"/>
    <w:rsid w:val="00AF5498"/>
    <w:rsid w:val="00AF55DB"/>
    <w:rsid w:val="00AF5FEC"/>
    <w:rsid w:val="00AF713F"/>
    <w:rsid w:val="00AF7522"/>
    <w:rsid w:val="00AF795B"/>
    <w:rsid w:val="00AF7AC7"/>
    <w:rsid w:val="00AF7FFD"/>
    <w:rsid w:val="00B00866"/>
    <w:rsid w:val="00B00B74"/>
    <w:rsid w:val="00B01AF6"/>
    <w:rsid w:val="00B01F2F"/>
    <w:rsid w:val="00B0216F"/>
    <w:rsid w:val="00B02A96"/>
    <w:rsid w:val="00B033E4"/>
    <w:rsid w:val="00B03FFF"/>
    <w:rsid w:val="00B04340"/>
    <w:rsid w:val="00B04892"/>
    <w:rsid w:val="00B04980"/>
    <w:rsid w:val="00B04B3D"/>
    <w:rsid w:val="00B04BFF"/>
    <w:rsid w:val="00B04E81"/>
    <w:rsid w:val="00B0579B"/>
    <w:rsid w:val="00B05BCE"/>
    <w:rsid w:val="00B06325"/>
    <w:rsid w:val="00B0636C"/>
    <w:rsid w:val="00B07959"/>
    <w:rsid w:val="00B110A2"/>
    <w:rsid w:val="00B113CC"/>
    <w:rsid w:val="00B113D4"/>
    <w:rsid w:val="00B12BA7"/>
    <w:rsid w:val="00B13032"/>
    <w:rsid w:val="00B13076"/>
    <w:rsid w:val="00B13BDC"/>
    <w:rsid w:val="00B13EAE"/>
    <w:rsid w:val="00B14BCC"/>
    <w:rsid w:val="00B14D55"/>
    <w:rsid w:val="00B157C8"/>
    <w:rsid w:val="00B15871"/>
    <w:rsid w:val="00B15AEE"/>
    <w:rsid w:val="00B16160"/>
    <w:rsid w:val="00B162C0"/>
    <w:rsid w:val="00B16646"/>
    <w:rsid w:val="00B16DDB"/>
    <w:rsid w:val="00B171ED"/>
    <w:rsid w:val="00B17F98"/>
    <w:rsid w:val="00B17FBE"/>
    <w:rsid w:val="00B20179"/>
    <w:rsid w:val="00B20AB6"/>
    <w:rsid w:val="00B21860"/>
    <w:rsid w:val="00B21D59"/>
    <w:rsid w:val="00B21DF2"/>
    <w:rsid w:val="00B2222F"/>
    <w:rsid w:val="00B2295C"/>
    <w:rsid w:val="00B22A5A"/>
    <w:rsid w:val="00B235DF"/>
    <w:rsid w:val="00B23864"/>
    <w:rsid w:val="00B24529"/>
    <w:rsid w:val="00B2454B"/>
    <w:rsid w:val="00B2463A"/>
    <w:rsid w:val="00B24918"/>
    <w:rsid w:val="00B24BC7"/>
    <w:rsid w:val="00B24BDE"/>
    <w:rsid w:val="00B25467"/>
    <w:rsid w:val="00B25578"/>
    <w:rsid w:val="00B25873"/>
    <w:rsid w:val="00B26086"/>
    <w:rsid w:val="00B260B8"/>
    <w:rsid w:val="00B26613"/>
    <w:rsid w:val="00B276D1"/>
    <w:rsid w:val="00B276F1"/>
    <w:rsid w:val="00B27D38"/>
    <w:rsid w:val="00B30368"/>
    <w:rsid w:val="00B30C40"/>
    <w:rsid w:val="00B31439"/>
    <w:rsid w:val="00B323D5"/>
    <w:rsid w:val="00B32B48"/>
    <w:rsid w:val="00B32C5C"/>
    <w:rsid w:val="00B33023"/>
    <w:rsid w:val="00B332BB"/>
    <w:rsid w:val="00B33445"/>
    <w:rsid w:val="00B3356B"/>
    <w:rsid w:val="00B33864"/>
    <w:rsid w:val="00B34638"/>
    <w:rsid w:val="00B3519D"/>
    <w:rsid w:val="00B35561"/>
    <w:rsid w:val="00B35A7B"/>
    <w:rsid w:val="00B36422"/>
    <w:rsid w:val="00B3659A"/>
    <w:rsid w:val="00B367C7"/>
    <w:rsid w:val="00B3787A"/>
    <w:rsid w:val="00B37A13"/>
    <w:rsid w:val="00B400B9"/>
    <w:rsid w:val="00B40138"/>
    <w:rsid w:val="00B40333"/>
    <w:rsid w:val="00B41628"/>
    <w:rsid w:val="00B41AC7"/>
    <w:rsid w:val="00B41DF1"/>
    <w:rsid w:val="00B41F32"/>
    <w:rsid w:val="00B42346"/>
    <w:rsid w:val="00B4234D"/>
    <w:rsid w:val="00B430F5"/>
    <w:rsid w:val="00B435DA"/>
    <w:rsid w:val="00B43C06"/>
    <w:rsid w:val="00B43E93"/>
    <w:rsid w:val="00B43EC2"/>
    <w:rsid w:val="00B44617"/>
    <w:rsid w:val="00B44DEA"/>
    <w:rsid w:val="00B453B1"/>
    <w:rsid w:val="00B4604F"/>
    <w:rsid w:val="00B464B2"/>
    <w:rsid w:val="00B467E9"/>
    <w:rsid w:val="00B470A1"/>
    <w:rsid w:val="00B473B9"/>
    <w:rsid w:val="00B4792A"/>
    <w:rsid w:val="00B47FB8"/>
    <w:rsid w:val="00B5087B"/>
    <w:rsid w:val="00B515C1"/>
    <w:rsid w:val="00B51992"/>
    <w:rsid w:val="00B521ED"/>
    <w:rsid w:val="00B52751"/>
    <w:rsid w:val="00B52A67"/>
    <w:rsid w:val="00B53CD5"/>
    <w:rsid w:val="00B53FB6"/>
    <w:rsid w:val="00B540B5"/>
    <w:rsid w:val="00B542C3"/>
    <w:rsid w:val="00B54369"/>
    <w:rsid w:val="00B543EC"/>
    <w:rsid w:val="00B54737"/>
    <w:rsid w:val="00B55693"/>
    <w:rsid w:val="00B56224"/>
    <w:rsid w:val="00B56838"/>
    <w:rsid w:val="00B604D9"/>
    <w:rsid w:val="00B60723"/>
    <w:rsid w:val="00B60FF8"/>
    <w:rsid w:val="00B6110E"/>
    <w:rsid w:val="00B62310"/>
    <w:rsid w:val="00B62ED6"/>
    <w:rsid w:val="00B63757"/>
    <w:rsid w:val="00B639FB"/>
    <w:rsid w:val="00B63D42"/>
    <w:rsid w:val="00B642DC"/>
    <w:rsid w:val="00B6626C"/>
    <w:rsid w:val="00B66278"/>
    <w:rsid w:val="00B663B4"/>
    <w:rsid w:val="00B667B9"/>
    <w:rsid w:val="00B701CF"/>
    <w:rsid w:val="00B703B5"/>
    <w:rsid w:val="00B70F83"/>
    <w:rsid w:val="00B72113"/>
    <w:rsid w:val="00B728F0"/>
    <w:rsid w:val="00B732E5"/>
    <w:rsid w:val="00B73489"/>
    <w:rsid w:val="00B7384D"/>
    <w:rsid w:val="00B73905"/>
    <w:rsid w:val="00B73B2D"/>
    <w:rsid w:val="00B73D0C"/>
    <w:rsid w:val="00B73E56"/>
    <w:rsid w:val="00B74AB8"/>
    <w:rsid w:val="00B753D0"/>
    <w:rsid w:val="00B75CC7"/>
    <w:rsid w:val="00B760FD"/>
    <w:rsid w:val="00B760FE"/>
    <w:rsid w:val="00B77F2C"/>
    <w:rsid w:val="00B805EA"/>
    <w:rsid w:val="00B8085B"/>
    <w:rsid w:val="00B80C4C"/>
    <w:rsid w:val="00B811A7"/>
    <w:rsid w:val="00B822B6"/>
    <w:rsid w:val="00B82593"/>
    <w:rsid w:val="00B83E9F"/>
    <w:rsid w:val="00B84929"/>
    <w:rsid w:val="00B84A75"/>
    <w:rsid w:val="00B84E45"/>
    <w:rsid w:val="00B853D7"/>
    <w:rsid w:val="00B85FC0"/>
    <w:rsid w:val="00B86AE0"/>
    <w:rsid w:val="00B90624"/>
    <w:rsid w:val="00B906D8"/>
    <w:rsid w:val="00B92022"/>
    <w:rsid w:val="00B92586"/>
    <w:rsid w:val="00B92824"/>
    <w:rsid w:val="00B9320F"/>
    <w:rsid w:val="00B935F2"/>
    <w:rsid w:val="00B93806"/>
    <w:rsid w:val="00B94D31"/>
    <w:rsid w:val="00B952AA"/>
    <w:rsid w:val="00B965E7"/>
    <w:rsid w:val="00B96EF6"/>
    <w:rsid w:val="00B97118"/>
    <w:rsid w:val="00B97236"/>
    <w:rsid w:val="00BA04BE"/>
    <w:rsid w:val="00BA0980"/>
    <w:rsid w:val="00BA0B8D"/>
    <w:rsid w:val="00BA107B"/>
    <w:rsid w:val="00BA11EF"/>
    <w:rsid w:val="00BA16D5"/>
    <w:rsid w:val="00BA239B"/>
    <w:rsid w:val="00BA2B37"/>
    <w:rsid w:val="00BA2EB8"/>
    <w:rsid w:val="00BA303F"/>
    <w:rsid w:val="00BA3B1F"/>
    <w:rsid w:val="00BA41F9"/>
    <w:rsid w:val="00BA45A4"/>
    <w:rsid w:val="00BA45C8"/>
    <w:rsid w:val="00BA63DD"/>
    <w:rsid w:val="00BA6400"/>
    <w:rsid w:val="00BA67CA"/>
    <w:rsid w:val="00BA70E9"/>
    <w:rsid w:val="00BA7250"/>
    <w:rsid w:val="00BA7668"/>
    <w:rsid w:val="00BA7FAE"/>
    <w:rsid w:val="00BB0286"/>
    <w:rsid w:val="00BB1199"/>
    <w:rsid w:val="00BB1569"/>
    <w:rsid w:val="00BB1719"/>
    <w:rsid w:val="00BB1C93"/>
    <w:rsid w:val="00BB1EB8"/>
    <w:rsid w:val="00BB22CD"/>
    <w:rsid w:val="00BB2408"/>
    <w:rsid w:val="00BB2C67"/>
    <w:rsid w:val="00BB3BD2"/>
    <w:rsid w:val="00BB41FB"/>
    <w:rsid w:val="00BB4CF9"/>
    <w:rsid w:val="00BB5B92"/>
    <w:rsid w:val="00BB6195"/>
    <w:rsid w:val="00BB7748"/>
    <w:rsid w:val="00BC0654"/>
    <w:rsid w:val="00BC10CB"/>
    <w:rsid w:val="00BC159A"/>
    <w:rsid w:val="00BC29A3"/>
    <w:rsid w:val="00BC32FE"/>
    <w:rsid w:val="00BC3608"/>
    <w:rsid w:val="00BC377D"/>
    <w:rsid w:val="00BC37C3"/>
    <w:rsid w:val="00BC3868"/>
    <w:rsid w:val="00BC3898"/>
    <w:rsid w:val="00BC3D5E"/>
    <w:rsid w:val="00BC4494"/>
    <w:rsid w:val="00BC463F"/>
    <w:rsid w:val="00BC4A56"/>
    <w:rsid w:val="00BC4DD7"/>
    <w:rsid w:val="00BC58E2"/>
    <w:rsid w:val="00BC5EFF"/>
    <w:rsid w:val="00BC6184"/>
    <w:rsid w:val="00BC68DF"/>
    <w:rsid w:val="00BC6B4D"/>
    <w:rsid w:val="00BC77C4"/>
    <w:rsid w:val="00BD03B2"/>
    <w:rsid w:val="00BD04AE"/>
    <w:rsid w:val="00BD081A"/>
    <w:rsid w:val="00BD0861"/>
    <w:rsid w:val="00BD0F0B"/>
    <w:rsid w:val="00BD1FE6"/>
    <w:rsid w:val="00BD2246"/>
    <w:rsid w:val="00BD2655"/>
    <w:rsid w:val="00BD26E1"/>
    <w:rsid w:val="00BD3007"/>
    <w:rsid w:val="00BD37D9"/>
    <w:rsid w:val="00BD3DAF"/>
    <w:rsid w:val="00BD3DCC"/>
    <w:rsid w:val="00BD478D"/>
    <w:rsid w:val="00BD48A7"/>
    <w:rsid w:val="00BD579D"/>
    <w:rsid w:val="00BD59AC"/>
    <w:rsid w:val="00BD6E6B"/>
    <w:rsid w:val="00BD7026"/>
    <w:rsid w:val="00BD71E8"/>
    <w:rsid w:val="00BD75D9"/>
    <w:rsid w:val="00BD785B"/>
    <w:rsid w:val="00BD7B0C"/>
    <w:rsid w:val="00BE07EB"/>
    <w:rsid w:val="00BE0ECF"/>
    <w:rsid w:val="00BE12D4"/>
    <w:rsid w:val="00BE2FB8"/>
    <w:rsid w:val="00BE3178"/>
    <w:rsid w:val="00BE31FB"/>
    <w:rsid w:val="00BE5149"/>
    <w:rsid w:val="00BE57E5"/>
    <w:rsid w:val="00BE6478"/>
    <w:rsid w:val="00BE708E"/>
    <w:rsid w:val="00BE74AE"/>
    <w:rsid w:val="00BE7817"/>
    <w:rsid w:val="00BE7A00"/>
    <w:rsid w:val="00BE7AAD"/>
    <w:rsid w:val="00BF045D"/>
    <w:rsid w:val="00BF04B5"/>
    <w:rsid w:val="00BF0CCF"/>
    <w:rsid w:val="00BF1A2D"/>
    <w:rsid w:val="00BF1AD3"/>
    <w:rsid w:val="00BF1D9B"/>
    <w:rsid w:val="00BF2376"/>
    <w:rsid w:val="00BF24B7"/>
    <w:rsid w:val="00BF2750"/>
    <w:rsid w:val="00BF3457"/>
    <w:rsid w:val="00BF402A"/>
    <w:rsid w:val="00BF4C79"/>
    <w:rsid w:val="00BF4D9A"/>
    <w:rsid w:val="00BF5ABA"/>
    <w:rsid w:val="00BF5C0A"/>
    <w:rsid w:val="00BF62A9"/>
    <w:rsid w:val="00BF6521"/>
    <w:rsid w:val="00BF6640"/>
    <w:rsid w:val="00BF6A3B"/>
    <w:rsid w:val="00BF7539"/>
    <w:rsid w:val="00BF783B"/>
    <w:rsid w:val="00C006E4"/>
    <w:rsid w:val="00C00D06"/>
    <w:rsid w:val="00C01090"/>
    <w:rsid w:val="00C01CD0"/>
    <w:rsid w:val="00C01D37"/>
    <w:rsid w:val="00C02B3E"/>
    <w:rsid w:val="00C03397"/>
    <w:rsid w:val="00C04843"/>
    <w:rsid w:val="00C05542"/>
    <w:rsid w:val="00C057EB"/>
    <w:rsid w:val="00C063D0"/>
    <w:rsid w:val="00C063DA"/>
    <w:rsid w:val="00C06920"/>
    <w:rsid w:val="00C06A05"/>
    <w:rsid w:val="00C06C1E"/>
    <w:rsid w:val="00C06D2D"/>
    <w:rsid w:val="00C06FA0"/>
    <w:rsid w:val="00C07011"/>
    <w:rsid w:val="00C073FA"/>
    <w:rsid w:val="00C07A69"/>
    <w:rsid w:val="00C10015"/>
    <w:rsid w:val="00C104FB"/>
    <w:rsid w:val="00C11188"/>
    <w:rsid w:val="00C113FA"/>
    <w:rsid w:val="00C12063"/>
    <w:rsid w:val="00C12E00"/>
    <w:rsid w:val="00C13D8C"/>
    <w:rsid w:val="00C141DB"/>
    <w:rsid w:val="00C1454D"/>
    <w:rsid w:val="00C14C85"/>
    <w:rsid w:val="00C14CC7"/>
    <w:rsid w:val="00C14D9C"/>
    <w:rsid w:val="00C15346"/>
    <w:rsid w:val="00C15365"/>
    <w:rsid w:val="00C15991"/>
    <w:rsid w:val="00C165E9"/>
    <w:rsid w:val="00C16BD2"/>
    <w:rsid w:val="00C176D7"/>
    <w:rsid w:val="00C17F40"/>
    <w:rsid w:val="00C2012C"/>
    <w:rsid w:val="00C2112A"/>
    <w:rsid w:val="00C21B96"/>
    <w:rsid w:val="00C21F22"/>
    <w:rsid w:val="00C22015"/>
    <w:rsid w:val="00C2218A"/>
    <w:rsid w:val="00C22444"/>
    <w:rsid w:val="00C22C2C"/>
    <w:rsid w:val="00C2317F"/>
    <w:rsid w:val="00C23DF2"/>
    <w:rsid w:val="00C247F5"/>
    <w:rsid w:val="00C24ECA"/>
    <w:rsid w:val="00C253F2"/>
    <w:rsid w:val="00C25548"/>
    <w:rsid w:val="00C2594B"/>
    <w:rsid w:val="00C25F99"/>
    <w:rsid w:val="00C273C8"/>
    <w:rsid w:val="00C307F9"/>
    <w:rsid w:val="00C30D83"/>
    <w:rsid w:val="00C31951"/>
    <w:rsid w:val="00C3197E"/>
    <w:rsid w:val="00C32171"/>
    <w:rsid w:val="00C3239D"/>
    <w:rsid w:val="00C32C2B"/>
    <w:rsid w:val="00C32C94"/>
    <w:rsid w:val="00C32DC5"/>
    <w:rsid w:val="00C33156"/>
    <w:rsid w:val="00C335E1"/>
    <w:rsid w:val="00C33B72"/>
    <w:rsid w:val="00C33E69"/>
    <w:rsid w:val="00C33F05"/>
    <w:rsid w:val="00C34E3F"/>
    <w:rsid w:val="00C35472"/>
    <w:rsid w:val="00C35703"/>
    <w:rsid w:val="00C35885"/>
    <w:rsid w:val="00C3616D"/>
    <w:rsid w:val="00C37498"/>
    <w:rsid w:val="00C37961"/>
    <w:rsid w:val="00C379CF"/>
    <w:rsid w:val="00C37A1C"/>
    <w:rsid w:val="00C37F7C"/>
    <w:rsid w:val="00C40277"/>
    <w:rsid w:val="00C40331"/>
    <w:rsid w:val="00C40E01"/>
    <w:rsid w:val="00C418DD"/>
    <w:rsid w:val="00C41D17"/>
    <w:rsid w:val="00C436D5"/>
    <w:rsid w:val="00C44109"/>
    <w:rsid w:val="00C449C5"/>
    <w:rsid w:val="00C4542A"/>
    <w:rsid w:val="00C4602E"/>
    <w:rsid w:val="00C4660A"/>
    <w:rsid w:val="00C46B33"/>
    <w:rsid w:val="00C479DE"/>
    <w:rsid w:val="00C47BFA"/>
    <w:rsid w:val="00C502FE"/>
    <w:rsid w:val="00C512A7"/>
    <w:rsid w:val="00C5153C"/>
    <w:rsid w:val="00C515A6"/>
    <w:rsid w:val="00C515C6"/>
    <w:rsid w:val="00C51D79"/>
    <w:rsid w:val="00C51DF3"/>
    <w:rsid w:val="00C5272C"/>
    <w:rsid w:val="00C53997"/>
    <w:rsid w:val="00C53FE8"/>
    <w:rsid w:val="00C54633"/>
    <w:rsid w:val="00C552E4"/>
    <w:rsid w:val="00C55667"/>
    <w:rsid w:val="00C55950"/>
    <w:rsid w:val="00C5649F"/>
    <w:rsid w:val="00C56E6C"/>
    <w:rsid w:val="00C56FBE"/>
    <w:rsid w:val="00C574E3"/>
    <w:rsid w:val="00C57665"/>
    <w:rsid w:val="00C579F5"/>
    <w:rsid w:val="00C57C25"/>
    <w:rsid w:val="00C57D54"/>
    <w:rsid w:val="00C60597"/>
    <w:rsid w:val="00C606F5"/>
    <w:rsid w:val="00C61430"/>
    <w:rsid w:val="00C616F3"/>
    <w:rsid w:val="00C618E0"/>
    <w:rsid w:val="00C623FB"/>
    <w:rsid w:val="00C631A9"/>
    <w:rsid w:val="00C63B4C"/>
    <w:rsid w:val="00C63C11"/>
    <w:rsid w:val="00C6429A"/>
    <w:rsid w:val="00C65236"/>
    <w:rsid w:val="00C652C9"/>
    <w:rsid w:val="00C659D2"/>
    <w:rsid w:val="00C65B0F"/>
    <w:rsid w:val="00C65E73"/>
    <w:rsid w:val="00C670BA"/>
    <w:rsid w:val="00C6747E"/>
    <w:rsid w:val="00C67774"/>
    <w:rsid w:val="00C71185"/>
    <w:rsid w:val="00C7135A"/>
    <w:rsid w:val="00C721E1"/>
    <w:rsid w:val="00C72415"/>
    <w:rsid w:val="00C73555"/>
    <w:rsid w:val="00C73650"/>
    <w:rsid w:val="00C737CD"/>
    <w:rsid w:val="00C738E4"/>
    <w:rsid w:val="00C7415C"/>
    <w:rsid w:val="00C741AB"/>
    <w:rsid w:val="00C75405"/>
    <w:rsid w:val="00C75B02"/>
    <w:rsid w:val="00C75D84"/>
    <w:rsid w:val="00C766D9"/>
    <w:rsid w:val="00C76AEF"/>
    <w:rsid w:val="00C7706C"/>
    <w:rsid w:val="00C77332"/>
    <w:rsid w:val="00C80E9A"/>
    <w:rsid w:val="00C810F3"/>
    <w:rsid w:val="00C81234"/>
    <w:rsid w:val="00C81773"/>
    <w:rsid w:val="00C819CD"/>
    <w:rsid w:val="00C81A28"/>
    <w:rsid w:val="00C81C11"/>
    <w:rsid w:val="00C81E9F"/>
    <w:rsid w:val="00C81F05"/>
    <w:rsid w:val="00C825C6"/>
    <w:rsid w:val="00C82A8D"/>
    <w:rsid w:val="00C82CAE"/>
    <w:rsid w:val="00C831BB"/>
    <w:rsid w:val="00C83288"/>
    <w:rsid w:val="00C83788"/>
    <w:rsid w:val="00C839C6"/>
    <w:rsid w:val="00C84E2D"/>
    <w:rsid w:val="00C84E75"/>
    <w:rsid w:val="00C85FC9"/>
    <w:rsid w:val="00C861AE"/>
    <w:rsid w:val="00C861DC"/>
    <w:rsid w:val="00C8638D"/>
    <w:rsid w:val="00C86394"/>
    <w:rsid w:val="00C867A1"/>
    <w:rsid w:val="00C86931"/>
    <w:rsid w:val="00C86A02"/>
    <w:rsid w:val="00C87A8F"/>
    <w:rsid w:val="00C90579"/>
    <w:rsid w:val="00C9157F"/>
    <w:rsid w:val="00C91C8B"/>
    <w:rsid w:val="00C924C6"/>
    <w:rsid w:val="00C92DD6"/>
    <w:rsid w:val="00C92F24"/>
    <w:rsid w:val="00C93B45"/>
    <w:rsid w:val="00C9400F"/>
    <w:rsid w:val="00C947DE"/>
    <w:rsid w:val="00C95472"/>
    <w:rsid w:val="00C954EA"/>
    <w:rsid w:val="00C95C35"/>
    <w:rsid w:val="00C96198"/>
    <w:rsid w:val="00C96B1F"/>
    <w:rsid w:val="00C972F0"/>
    <w:rsid w:val="00C973A0"/>
    <w:rsid w:val="00C97DFC"/>
    <w:rsid w:val="00CA0671"/>
    <w:rsid w:val="00CA0D94"/>
    <w:rsid w:val="00CA13D8"/>
    <w:rsid w:val="00CA18FA"/>
    <w:rsid w:val="00CA2E58"/>
    <w:rsid w:val="00CA3547"/>
    <w:rsid w:val="00CA414A"/>
    <w:rsid w:val="00CA4816"/>
    <w:rsid w:val="00CA4AF6"/>
    <w:rsid w:val="00CA5420"/>
    <w:rsid w:val="00CA56B9"/>
    <w:rsid w:val="00CA5903"/>
    <w:rsid w:val="00CA5E75"/>
    <w:rsid w:val="00CA5FD3"/>
    <w:rsid w:val="00CA602A"/>
    <w:rsid w:val="00CA65CB"/>
    <w:rsid w:val="00CA67B0"/>
    <w:rsid w:val="00CA67D5"/>
    <w:rsid w:val="00CA6A38"/>
    <w:rsid w:val="00CA7810"/>
    <w:rsid w:val="00CB0A91"/>
    <w:rsid w:val="00CB0E9A"/>
    <w:rsid w:val="00CB1169"/>
    <w:rsid w:val="00CB1521"/>
    <w:rsid w:val="00CB16A8"/>
    <w:rsid w:val="00CB17B2"/>
    <w:rsid w:val="00CB1D24"/>
    <w:rsid w:val="00CB28FA"/>
    <w:rsid w:val="00CB2A0A"/>
    <w:rsid w:val="00CB2B95"/>
    <w:rsid w:val="00CB49A2"/>
    <w:rsid w:val="00CB56D5"/>
    <w:rsid w:val="00CB5CCC"/>
    <w:rsid w:val="00CB603A"/>
    <w:rsid w:val="00CB60C8"/>
    <w:rsid w:val="00CB6309"/>
    <w:rsid w:val="00CB630B"/>
    <w:rsid w:val="00CB69AF"/>
    <w:rsid w:val="00CB6B87"/>
    <w:rsid w:val="00CB6C18"/>
    <w:rsid w:val="00CB70F7"/>
    <w:rsid w:val="00CB710D"/>
    <w:rsid w:val="00CC007E"/>
    <w:rsid w:val="00CC0181"/>
    <w:rsid w:val="00CC026A"/>
    <w:rsid w:val="00CC064B"/>
    <w:rsid w:val="00CC0BF9"/>
    <w:rsid w:val="00CC115E"/>
    <w:rsid w:val="00CC1251"/>
    <w:rsid w:val="00CC2207"/>
    <w:rsid w:val="00CC26FB"/>
    <w:rsid w:val="00CC2B14"/>
    <w:rsid w:val="00CC2FA6"/>
    <w:rsid w:val="00CC3403"/>
    <w:rsid w:val="00CC3DFE"/>
    <w:rsid w:val="00CC426F"/>
    <w:rsid w:val="00CC4537"/>
    <w:rsid w:val="00CC4A10"/>
    <w:rsid w:val="00CC4B7C"/>
    <w:rsid w:val="00CC5212"/>
    <w:rsid w:val="00CC536B"/>
    <w:rsid w:val="00CC58E0"/>
    <w:rsid w:val="00CC7288"/>
    <w:rsid w:val="00CD0332"/>
    <w:rsid w:val="00CD0872"/>
    <w:rsid w:val="00CD14A4"/>
    <w:rsid w:val="00CD177C"/>
    <w:rsid w:val="00CD1816"/>
    <w:rsid w:val="00CD1C8B"/>
    <w:rsid w:val="00CD2BA9"/>
    <w:rsid w:val="00CD2CF0"/>
    <w:rsid w:val="00CD2E97"/>
    <w:rsid w:val="00CD377F"/>
    <w:rsid w:val="00CD37AB"/>
    <w:rsid w:val="00CD4652"/>
    <w:rsid w:val="00CD51A6"/>
    <w:rsid w:val="00CD5230"/>
    <w:rsid w:val="00CD53D1"/>
    <w:rsid w:val="00CD59B2"/>
    <w:rsid w:val="00CD61A9"/>
    <w:rsid w:val="00CD75DC"/>
    <w:rsid w:val="00CD7B9B"/>
    <w:rsid w:val="00CE091A"/>
    <w:rsid w:val="00CE1361"/>
    <w:rsid w:val="00CE15D2"/>
    <w:rsid w:val="00CE18EA"/>
    <w:rsid w:val="00CE24F0"/>
    <w:rsid w:val="00CE2C95"/>
    <w:rsid w:val="00CE33BC"/>
    <w:rsid w:val="00CE39C3"/>
    <w:rsid w:val="00CE4B36"/>
    <w:rsid w:val="00CE4C24"/>
    <w:rsid w:val="00CE5257"/>
    <w:rsid w:val="00CE6387"/>
    <w:rsid w:val="00CE6700"/>
    <w:rsid w:val="00CE6B47"/>
    <w:rsid w:val="00CE6D96"/>
    <w:rsid w:val="00CE7241"/>
    <w:rsid w:val="00CF018E"/>
    <w:rsid w:val="00CF0824"/>
    <w:rsid w:val="00CF2226"/>
    <w:rsid w:val="00CF267D"/>
    <w:rsid w:val="00CF2ACB"/>
    <w:rsid w:val="00CF3145"/>
    <w:rsid w:val="00CF3BFE"/>
    <w:rsid w:val="00CF3FFC"/>
    <w:rsid w:val="00CF5F98"/>
    <w:rsid w:val="00CF6037"/>
    <w:rsid w:val="00CF6B8C"/>
    <w:rsid w:val="00CF7A58"/>
    <w:rsid w:val="00CF7BEB"/>
    <w:rsid w:val="00D00927"/>
    <w:rsid w:val="00D00BD6"/>
    <w:rsid w:val="00D0240B"/>
    <w:rsid w:val="00D026B8"/>
    <w:rsid w:val="00D026D3"/>
    <w:rsid w:val="00D02B0E"/>
    <w:rsid w:val="00D03987"/>
    <w:rsid w:val="00D03B26"/>
    <w:rsid w:val="00D03B92"/>
    <w:rsid w:val="00D03E15"/>
    <w:rsid w:val="00D065EB"/>
    <w:rsid w:val="00D06B11"/>
    <w:rsid w:val="00D07659"/>
    <w:rsid w:val="00D07E3D"/>
    <w:rsid w:val="00D07F01"/>
    <w:rsid w:val="00D100E1"/>
    <w:rsid w:val="00D10365"/>
    <w:rsid w:val="00D11369"/>
    <w:rsid w:val="00D11730"/>
    <w:rsid w:val="00D12067"/>
    <w:rsid w:val="00D139CF"/>
    <w:rsid w:val="00D13C51"/>
    <w:rsid w:val="00D14D99"/>
    <w:rsid w:val="00D14EE7"/>
    <w:rsid w:val="00D15741"/>
    <w:rsid w:val="00D15A4F"/>
    <w:rsid w:val="00D16385"/>
    <w:rsid w:val="00D1650D"/>
    <w:rsid w:val="00D16B01"/>
    <w:rsid w:val="00D16E8A"/>
    <w:rsid w:val="00D17A93"/>
    <w:rsid w:val="00D17E45"/>
    <w:rsid w:val="00D17ED4"/>
    <w:rsid w:val="00D20391"/>
    <w:rsid w:val="00D20C57"/>
    <w:rsid w:val="00D21519"/>
    <w:rsid w:val="00D22F34"/>
    <w:rsid w:val="00D23CC6"/>
    <w:rsid w:val="00D23F55"/>
    <w:rsid w:val="00D24548"/>
    <w:rsid w:val="00D2461A"/>
    <w:rsid w:val="00D24ED7"/>
    <w:rsid w:val="00D256F2"/>
    <w:rsid w:val="00D26279"/>
    <w:rsid w:val="00D26C23"/>
    <w:rsid w:val="00D26D4A"/>
    <w:rsid w:val="00D27342"/>
    <w:rsid w:val="00D2797A"/>
    <w:rsid w:val="00D27ACD"/>
    <w:rsid w:val="00D30F0C"/>
    <w:rsid w:val="00D3122F"/>
    <w:rsid w:val="00D324A9"/>
    <w:rsid w:val="00D32A88"/>
    <w:rsid w:val="00D33103"/>
    <w:rsid w:val="00D331CE"/>
    <w:rsid w:val="00D33A9E"/>
    <w:rsid w:val="00D33C28"/>
    <w:rsid w:val="00D33EB5"/>
    <w:rsid w:val="00D342A4"/>
    <w:rsid w:val="00D3440C"/>
    <w:rsid w:val="00D354DA"/>
    <w:rsid w:val="00D355B7"/>
    <w:rsid w:val="00D36174"/>
    <w:rsid w:val="00D366B0"/>
    <w:rsid w:val="00D36785"/>
    <w:rsid w:val="00D3732E"/>
    <w:rsid w:val="00D37F78"/>
    <w:rsid w:val="00D404C9"/>
    <w:rsid w:val="00D41587"/>
    <w:rsid w:val="00D43161"/>
    <w:rsid w:val="00D432C3"/>
    <w:rsid w:val="00D43960"/>
    <w:rsid w:val="00D440A2"/>
    <w:rsid w:val="00D446BE"/>
    <w:rsid w:val="00D44981"/>
    <w:rsid w:val="00D452CF"/>
    <w:rsid w:val="00D456F6"/>
    <w:rsid w:val="00D465CC"/>
    <w:rsid w:val="00D46BF8"/>
    <w:rsid w:val="00D4753C"/>
    <w:rsid w:val="00D4770B"/>
    <w:rsid w:val="00D47CDD"/>
    <w:rsid w:val="00D50943"/>
    <w:rsid w:val="00D50CC1"/>
    <w:rsid w:val="00D50F2E"/>
    <w:rsid w:val="00D5118F"/>
    <w:rsid w:val="00D5160E"/>
    <w:rsid w:val="00D51E03"/>
    <w:rsid w:val="00D535CF"/>
    <w:rsid w:val="00D53D12"/>
    <w:rsid w:val="00D53E89"/>
    <w:rsid w:val="00D54401"/>
    <w:rsid w:val="00D54AEE"/>
    <w:rsid w:val="00D54D60"/>
    <w:rsid w:val="00D5516C"/>
    <w:rsid w:val="00D555E3"/>
    <w:rsid w:val="00D55DC1"/>
    <w:rsid w:val="00D5643E"/>
    <w:rsid w:val="00D564AE"/>
    <w:rsid w:val="00D56CBE"/>
    <w:rsid w:val="00D570AB"/>
    <w:rsid w:val="00D5784B"/>
    <w:rsid w:val="00D57972"/>
    <w:rsid w:val="00D57F22"/>
    <w:rsid w:val="00D6080B"/>
    <w:rsid w:val="00D62346"/>
    <w:rsid w:val="00D6297B"/>
    <w:rsid w:val="00D62DC2"/>
    <w:rsid w:val="00D63542"/>
    <w:rsid w:val="00D63E3C"/>
    <w:rsid w:val="00D64758"/>
    <w:rsid w:val="00D64A8C"/>
    <w:rsid w:val="00D64EE6"/>
    <w:rsid w:val="00D651C5"/>
    <w:rsid w:val="00D65572"/>
    <w:rsid w:val="00D65A7F"/>
    <w:rsid w:val="00D65AC6"/>
    <w:rsid w:val="00D65FF5"/>
    <w:rsid w:val="00D66209"/>
    <w:rsid w:val="00D663F0"/>
    <w:rsid w:val="00D67033"/>
    <w:rsid w:val="00D700A7"/>
    <w:rsid w:val="00D7021E"/>
    <w:rsid w:val="00D705BA"/>
    <w:rsid w:val="00D70825"/>
    <w:rsid w:val="00D7093A"/>
    <w:rsid w:val="00D70AEB"/>
    <w:rsid w:val="00D710A2"/>
    <w:rsid w:val="00D71168"/>
    <w:rsid w:val="00D71713"/>
    <w:rsid w:val="00D71F8C"/>
    <w:rsid w:val="00D7211C"/>
    <w:rsid w:val="00D72516"/>
    <w:rsid w:val="00D72DE0"/>
    <w:rsid w:val="00D74CC1"/>
    <w:rsid w:val="00D76A96"/>
    <w:rsid w:val="00D77380"/>
    <w:rsid w:val="00D7794F"/>
    <w:rsid w:val="00D77EBD"/>
    <w:rsid w:val="00D8086C"/>
    <w:rsid w:val="00D80CD4"/>
    <w:rsid w:val="00D81160"/>
    <w:rsid w:val="00D81E14"/>
    <w:rsid w:val="00D81FC5"/>
    <w:rsid w:val="00D827C0"/>
    <w:rsid w:val="00D8286C"/>
    <w:rsid w:val="00D84C23"/>
    <w:rsid w:val="00D851EE"/>
    <w:rsid w:val="00D85AC9"/>
    <w:rsid w:val="00D862BA"/>
    <w:rsid w:val="00D86B81"/>
    <w:rsid w:val="00D86C6F"/>
    <w:rsid w:val="00D8788B"/>
    <w:rsid w:val="00D90571"/>
    <w:rsid w:val="00D90B0E"/>
    <w:rsid w:val="00D90E0B"/>
    <w:rsid w:val="00D91FCB"/>
    <w:rsid w:val="00D922F0"/>
    <w:rsid w:val="00D926BE"/>
    <w:rsid w:val="00D929AE"/>
    <w:rsid w:val="00D93599"/>
    <w:rsid w:val="00D9435C"/>
    <w:rsid w:val="00D956A9"/>
    <w:rsid w:val="00D95761"/>
    <w:rsid w:val="00D95971"/>
    <w:rsid w:val="00D95EC0"/>
    <w:rsid w:val="00D97BBF"/>
    <w:rsid w:val="00DA09AC"/>
    <w:rsid w:val="00DA1B43"/>
    <w:rsid w:val="00DA1E96"/>
    <w:rsid w:val="00DA1F71"/>
    <w:rsid w:val="00DA2905"/>
    <w:rsid w:val="00DA2EB4"/>
    <w:rsid w:val="00DA30CA"/>
    <w:rsid w:val="00DA3BE0"/>
    <w:rsid w:val="00DA42C4"/>
    <w:rsid w:val="00DA4811"/>
    <w:rsid w:val="00DA487D"/>
    <w:rsid w:val="00DA4940"/>
    <w:rsid w:val="00DA5358"/>
    <w:rsid w:val="00DA5E51"/>
    <w:rsid w:val="00DA7306"/>
    <w:rsid w:val="00DA7438"/>
    <w:rsid w:val="00DA79D2"/>
    <w:rsid w:val="00DB0404"/>
    <w:rsid w:val="00DB17CB"/>
    <w:rsid w:val="00DB1AD7"/>
    <w:rsid w:val="00DB245C"/>
    <w:rsid w:val="00DB28E6"/>
    <w:rsid w:val="00DB291C"/>
    <w:rsid w:val="00DB3DE4"/>
    <w:rsid w:val="00DB4293"/>
    <w:rsid w:val="00DB4CC2"/>
    <w:rsid w:val="00DB4D14"/>
    <w:rsid w:val="00DB5D32"/>
    <w:rsid w:val="00DB5E9C"/>
    <w:rsid w:val="00DB61F8"/>
    <w:rsid w:val="00DB6631"/>
    <w:rsid w:val="00DB6F9E"/>
    <w:rsid w:val="00DB7CF6"/>
    <w:rsid w:val="00DB7D37"/>
    <w:rsid w:val="00DC01DE"/>
    <w:rsid w:val="00DC04D0"/>
    <w:rsid w:val="00DC054E"/>
    <w:rsid w:val="00DC1050"/>
    <w:rsid w:val="00DC1085"/>
    <w:rsid w:val="00DC1406"/>
    <w:rsid w:val="00DC1FDB"/>
    <w:rsid w:val="00DC21AF"/>
    <w:rsid w:val="00DC22C6"/>
    <w:rsid w:val="00DC2745"/>
    <w:rsid w:val="00DC2750"/>
    <w:rsid w:val="00DC3CB3"/>
    <w:rsid w:val="00DC3D76"/>
    <w:rsid w:val="00DC414C"/>
    <w:rsid w:val="00DC5417"/>
    <w:rsid w:val="00DC5B3A"/>
    <w:rsid w:val="00DC6459"/>
    <w:rsid w:val="00DC7072"/>
    <w:rsid w:val="00DC7C11"/>
    <w:rsid w:val="00DC7E62"/>
    <w:rsid w:val="00DD0745"/>
    <w:rsid w:val="00DD17B0"/>
    <w:rsid w:val="00DD1DA7"/>
    <w:rsid w:val="00DD1FCA"/>
    <w:rsid w:val="00DD210A"/>
    <w:rsid w:val="00DD2FC0"/>
    <w:rsid w:val="00DD35BB"/>
    <w:rsid w:val="00DD35EF"/>
    <w:rsid w:val="00DD35FC"/>
    <w:rsid w:val="00DD3B09"/>
    <w:rsid w:val="00DD4DAF"/>
    <w:rsid w:val="00DD5AB2"/>
    <w:rsid w:val="00DD5E5C"/>
    <w:rsid w:val="00DD617C"/>
    <w:rsid w:val="00DD64BF"/>
    <w:rsid w:val="00DD6DE5"/>
    <w:rsid w:val="00DD7F77"/>
    <w:rsid w:val="00DE0468"/>
    <w:rsid w:val="00DE1CD6"/>
    <w:rsid w:val="00DE251F"/>
    <w:rsid w:val="00DE36E3"/>
    <w:rsid w:val="00DE36EF"/>
    <w:rsid w:val="00DE3793"/>
    <w:rsid w:val="00DE37EA"/>
    <w:rsid w:val="00DE38DE"/>
    <w:rsid w:val="00DE3DEF"/>
    <w:rsid w:val="00DE4DB7"/>
    <w:rsid w:val="00DE53F0"/>
    <w:rsid w:val="00DE56A5"/>
    <w:rsid w:val="00DE745D"/>
    <w:rsid w:val="00DE76F2"/>
    <w:rsid w:val="00DE7ABE"/>
    <w:rsid w:val="00DF0204"/>
    <w:rsid w:val="00DF0744"/>
    <w:rsid w:val="00DF1166"/>
    <w:rsid w:val="00DF16D5"/>
    <w:rsid w:val="00DF1D76"/>
    <w:rsid w:val="00DF2510"/>
    <w:rsid w:val="00DF28CE"/>
    <w:rsid w:val="00DF30ED"/>
    <w:rsid w:val="00DF36A7"/>
    <w:rsid w:val="00DF3DB5"/>
    <w:rsid w:val="00DF3F16"/>
    <w:rsid w:val="00DF469A"/>
    <w:rsid w:val="00DF4F07"/>
    <w:rsid w:val="00DF549F"/>
    <w:rsid w:val="00DF550F"/>
    <w:rsid w:val="00DF5E7A"/>
    <w:rsid w:val="00DF6719"/>
    <w:rsid w:val="00DF6F06"/>
    <w:rsid w:val="00DF7A8D"/>
    <w:rsid w:val="00E00227"/>
    <w:rsid w:val="00E006ED"/>
    <w:rsid w:val="00E00B3D"/>
    <w:rsid w:val="00E02113"/>
    <w:rsid w:val="00E0216E"/>
    <w:rsid w:val="00E02203"/>
    <w:rsid w:val="00E022A6"/>
    <w:rsid w:val="00E0312F"/>
    <w:rsid w:val="00E0354B"/>
    <w:rsid w:val="00E03902"/>
    <w:rsid w:val="00E04F23"/>
    <w:rsid w:val="00E050B7"/>
    <w:rsid w:val="00E05A10"/>
    <w:rsid w:val="00E05AF2"/>
    <w:rsid w:val="00E05DC5"/>
    <w:rsid w:val="00E05F8B"/>
    <w:rsid w:val="00E103A0"/>
    <w:rsid w:val="00E107DD"/>
    <w:rsid w:val="00E11178"/>
    <w:rsid w:val="00E113A0"/>
    <w:rsid w:val="00E11545"/>
    <w:rsid w:val="00E11B25"/>
    <w:rsid w:val="00E12796"/>
    <w:rsid w:val="00E13876"/>
    <w:rsid w:val="00E13B02"/>
    <w:rsid w:val="00E14303"/>
    <w:rsid w:val="00E14966"/>
    <w:rsid w:val="00E17802"/>
    <w:rsid w:val="00E203E0"/>
    <w:rsid w:val="00E20FA4"/>
    <w:rsid w:val="00E21562"/>
    <w:rsid w:val="00E21A88"/>
    <w:rsid w:val="00E21AAA"/>
    <w:rsid w:val="00E220FB"/>
    <w:rsid w:val="00E22747"/>
    <w:rsid w:val="00E22A62"/>
    <w:rsid w:val="00E23D3F"/>
    <w:rsid w:val="00E244A3"/>
    <w:rsid w:val="00E250D7"/>
    <w:rsid w:val="00E25553"/>
    <w:rsid w:val="00E25867"/>
    <w:rsid w:val="00E25AD1"/>
    <w:rsid w:val="00E25EEC"/>
    <w:rsid w:val="00E26040"/>
    <w:rsid w:val="00E262AE"/>
    <w:rsid w:val="00E3005F"/>
    <w:rsid w:val="00E30305"/>
    <w:rsid w:val="00E304A9"/>
    <w:rsid w:val="00E31141"/>
    <w:rsid w:val="00E313B8"/>
    <w:rsid w:val="00E31FC2"/>
    <w:rsid w:val="00E33E76"/>
    <w:rsid w:val="00E34F30"/>
    <w:rsid w:val="00E35598"/>
    <w:rsid w:val="00E35B62"/>
    <w:rsid w:val="00E35FC5"/>
    <w:rsid w:val="00E360F7"/>
    <w:rsid w:val="00E366C9"/>
    <w:rsid w:val="00E36774"/>
    <w:rsid w:val="00E36D87"/>
    <w:rsid w:val="00E37314"/>
    <w:rsid w:val="00E37CD3"/>
    <w:rsid w:val="00E37D6E"/>
    <w:rsid w:val="00E41E9D"/>
    <w:rsid w:val="00E42652"/>
    <w:rsid w:val="00E42C3C"/>
    <w:rsid w:val="00E42E9B"/>
    <w:rsid w:val="00E432BF"/>
    <w:rsid w:val="00E439A4"/>
    <w:rsid w:val="00E43E12"/>
    <w:rsid w:val="00E44594"/>
    <w:rsid w:val="00E45B9D"/>
    <w:rsid w:val="00E45F01"/>
    <w:rsid w:val="00E4601F"/>
    <w:rsid w:val="00E463F8"/>
    <w:rsid w:val="00E464EF"/>
    <w:rsid w:val="00E46CFB"/>
    <w:rsid w:val="00E471D3"/>
    <w:rsid w:val="00E47454"/>
    <w:rsid w:val="00E50194"/>
    <w:rsid w:val="00E503E8"/>
    <w:rsid w:val="00E507C0"/>
    <w:rsid w:val="00E507EA"/>
    <w:rsid w:val="00E50827"/>
    <w:rsid w:val="00E50AFD"/>
    <w:rsid w:val="00E50C4C"/>
    <w:rsid w:val="00E524E5"/>
    <w:rsid w:val="00E526D5"/>
    <w:rsid w:val="00E52A79"/>
    <w:rsid w:val="00E52A96"/>
    <w:rsid w:val="00E52BBE"/>
    <w:rsid w:val="00E537F9"/>
    <w:rsid w:val="00E53842"/>
    <w:rsid w:val="00E53A52"/>
    <w:rsid w:val="00E5469D"/>
    <w:rsid w:val="00E55347"/>
    <w:rsid w:val="00E554E0"/>
    <w:rsid w:val="00E558BA"/>
    <w:rsid w:val="00E56353"/>
    <w:rsid w:val="00E606AE"/>
    <w:rsid w:val="00E6088B"/>
    <w:rsid w:val="00E60AD3"/>
    <w:rsid w:val="00E6148C"/>
    <w:rsid w:val="00E6175A"/>
    <w:rsid w:val="00E62250"/>
    <w:rsid w:val="00E63717"/>
    <w:rsid w:val="00E639CF"/>
    <w:rsid w:val="00E63D05"/>
    <w:rsid w:val="00E64891"/>
    <w:rsid w:val="00E64C8A"/>
    <w:rsid w:val="00E65175"/>
    <w:rsid w:val="00E657D6"/>
    <w:rsid w:val="00E66099"/>
    <w:rsid w:val="00E66512"/>
    <w:rsid w:val="00E6653C"/>
    <w:rsid w:val="00E6679D"/>
    <w:rsid w:val="00E667DF"/>
    <w:rsid w:val="00E70440"/>
    <w:rsid w:val="00E70BFB"/>
    <w:rsid w:val="00E70C34"/>
    <w:rsid w:val="00E70F27"/>
    <w:rsid w:val="00E725C1"/>
    <w:rsid w:val="00E7291D"/>
    <w:rsid w:val="00E72D5F"/>
    <w:rsid w:val="00E72D9F"/>
    <w:rsid w:val="00E73349"/>
    <w:rsid w:val="00E734D7"/>
    <w:rsid w:val="00E73B8F"/>
    <w:rsid w:val="00E73E59"/>
    <w:rsid w:val="00E742C4"/>
    <w:rsid w:val="00E74459"/>
    <w:rsid w:val="00E74A29"/>
    <w:rsid w:val="00E75081"/>
    <w:rsid w:val="00E75A3B"/>
    <w:rsid w:val="00E75D25"/>
    <w:rsid w:val="00E762BF"/>
    <w:rsid w:val="00E76502"/>
    <w:rsid w:val="00E76ABA"/>
    <w:rsid w:val="00E77A38"/>
    <w:rsid w:val="00E8015A"/>
    <w:rsid w:val="00E8082B"/>
    <w:rsid w:val="00E80DEF"/>
    <w:rsid w:val="00E81BBC"/>
    <w:rsid w:val="00E81E41"/>
    <w:rsid w:val="00E825CD"/>
    <w:rsid w:val="00E82620"/>
    <w:rsid w:val="00E8267B"/>
    <w:rsid w:val="00E82A8A"/>
    <w:rsid w:val="00E82C32"/>
    <w:rsid w:val="00E82CAA"/>
    <w:rsid w:val="00E83D0B"/>
    <w:rsid w:val="00E83F0F"/>
    <w:rsid w:val="00E84D5E"/>
    <w:rsid w:val="00E8591D"/>
    <w:rsid w:val="00E86055"/>
    <w:rsid w:val="00E866A4"/>
    <w:rsid w:val="00E86837"/>
    <w:rsid w:val="00E86859"/>
    <w:rsid w:val="00E8695F"/>
    <w:rsid w:val="00E86AB5"/>
    <w:rsid w:val="00E86C1B"/>
    <w:rsid w:val="00E8720A"/>
    <w:rsid w:val="00E90B8D"/>
    <w:rsid w:val="00E90E70"/>
    <w:rsid w:val="00E91092"/>
    <w:rsid w:val="00E911C7"/>
    <w:rsid w:val="00E91959"/>
    <w:rsid w:val="00E91A5C"/>
    <w:rsid w:val="00E91F9D"/>
    <w:rsid w:val="00E92A50"/>
    <w:rsid w:val="00E92D76"/>
    <w:rsid w:val="00E932B8"/>
    <w:rsid w:val="00E9465C"/>
    <w:rsid w:val="00E947F9"/>
    <w:rsid w:val="00E95990"/>
    <w:rsid w:val="00E9632C"/>
    <w:rsid w:val="00E96417"/>
    <w:rsid w:val="00E964A0"/>
    <w:rsid w:val="00E96964"/>
    <w:rsid w:val="00E975EE"/>
    <w:rsid w:val="00E9772B"/>
    <w:rsid w:val="00EA025F"/>
    <w:rsid w:val="00EA0546"/>
    <w:rsid w:val="00EA0595"/>
    <w:rsid w:val="00EA0679"/>
    <w:rsid w:val="00EA0C3B"/>
    <w:rsid w:val="00EA0E50"/>
    <w:rsid w:val="00EA0FB2"/>
    <w:rsid w:val="00EA1916"/>
    <w:rsid w:val="00EA2D2B"/>
    <w:rsid w:val="00EA2D2E"/>
    <w:rsid w:val="00EA2EED"/>
    <w:rsid w:val="00EA3243"/>
    <w:rsid w:val="00EA3359"/>
    <w:rsid w:val="00EA4144"/>
    <w:rsid w:val="00EA5791"/>
    <w:rsid w:val="00EA5C5C"/>
    <w:rsid w:val="00EA5EB0"/>
    <w:rsid w:val="00EA5F47"/>
    <w:rsid w:val="00EA6464"/>
    <w:rsid w:val="00EA701F"/>
    <w:rsid w:val="00EA7DE1"/>
    <w:rsid w:val="00EB09A6"/>
    <w:rsid w:val="00EB126D"/>
    <w:rsid w:val="00EB22FD"/>
    <w:rsid w:val="00EB2425"/>
    <w:rsid w:val="00EB358A"/>
    <w:rsid w:val="00EB39A1"/>
    <w:rsid w:val="00EB3B72"/>
    <w:rsid w:val="00EB3DCD"/>
    <w:rsid w:val="00EB411D"/>
    <w:rsid w:val="00EB49D2"/>
    <w:rsid w:val="00EB4B85"/>
    <w:rsid w:val="00EB4DA6"/>
    <w:rsid w:val="00EB5969"/>
    <w:rsid w:val="00EB5BA4"/>
    <w:rsid w:val="00EB6CD8"/>
    <w:rsid w:val="00EB7265"/>
    <w:rsid w:val="00EB7393"/>
    <w:rsid w:val="00EB79C3"/>
    <w:rsid w:val="00EB79E9"/>
    <w:rsid w:val="00EB7B74"/>
    <w:rsid w:val="00EC0152"/>
    <w:rsid w:val="00EC01BA"/>
    <w:rsid w:val="00EC08DC"/>
    <w:rsid w:val="00EC0B43"/>
    <w:rsid w:val="00EC1048"/>
    <w:rsid w:val="00EC124E"/>
    <w:rsid w:val="00EC147D"/>
    <w:rsid w:val="00EC21D0"/>
    <w:rsid w:val="00EC2414"/>
    <w:rsid w:val="00EC27AC"/>
    <w:rsid w:val="00EC2BF3"/>
    <w:rsid w:val="00EC2D01"/>
    <w:rsid w:val="00EC3384"/>
    <w:rsid w:val="00EC3458"/>
    <w:rsid w:val="00EC3C0B"/>
    <w:rsid w:val="00EC4344"/>
    <w:rsid w:val="00EC5148"/>
    <w:rsid w:val="00EC5762"/>
    <w:rsid w:val="00EC6996"/>
    <w:rsid w:val="00EC6CCD"/>
    <w:rsid w:val="00EC717B"/>
    <w:rsid w:val="00EC742A"/>
    <w:rsid w:val="00EC778F"/>
    <w:rsid w:val="00ED07C9"/>
    <w:rsid w:val="00ED1300"/>
    <w:rsid w:val="00ED1BEE"/>
    <w:rsid w:val="00ED1D64"/>
    <w:rsid w:val="00ED1FD6"/>
    <w:rsid w:val="00ED272D"/>
    <w:rsid w:val="00ED339E"/>
    <w:rsid w:val="00ED35F2"/>
    <w:rsid w:val="00ED390C"/>
    <w:rsid w:val="00ED53F3"/>
    <w:rsid w:val="00ED5516"/>
    <w:rsid w:val="00ED5565"/>
    <w:rsid w:val="00ED7A30"/>
    <w:rsid w:val="00ED7F48"/>
    <w:rsid w:val="00EE004A"/>
    <w:rsid w:val="00EE00CA"/>
    <w:rsid w:val="00EE07E9"/>
    <w:rsid w:val="00EE0A66"/>
    <w:rsid w:val="00EE0BF7"/>
    <w:rsid w:val="00EE0C22"/>
    <w:rsid w:val="00EE0CB2"/>
    <w:rsid w:val="00EE0E38"/>
    <w:rsid w:val="00EE18E2"/>
    <w:rsid w:val="00EE211D"/>
    <w:rsid w:val="00EE22B5"/>
    <w:rsid w:val="00EE33B9"/>
    <w:rsid w:val="00EE35A8"/>
    <w:rsid w:val="00EE37AE"/>
    <w:rsid w:val="00EE37C6"/>
    <w:rsid w:val="00EE3EB3"/>
    <w:rsid w:val="00EE4070"/>
    <w:rsid w:val="00EE40CA"/>
    <w:rsid w:val="00EE4938"/>
    <w:rsid w:val="00EE4C6F"/>
    <w:rsid w:val="00EE4D15"/>
    <w:rsid w:val="00EE50BE"/>
    <w:rsid w:val="00EE5551"/>
    <w:rsid w:val="00EE5A5C"/>
    <w:rsid w:val="00EE6D01"/>
    <w:rsid w:val="00EE731E"/>
    <w:rsid w:val="00EF07F9"/>
    <w:rsid w:val="00EF0C04"/>
    <w:rsid w:val="00EF0D04"/>
    <w:rsid w:val="00EF10FF"/>
    <w:rsid w:val="00EF115F"/>
    <w:rsid w:val="00EF1D3B"/>
    <w:rsid w:val="00EF2C32"/>
    <w:rsid w:val="00EF38F9"/>
    <w:rsid w:val="00EF39C9"/>
    <w:rsid w:val="00EF3E3C"/>
    <w:rsid w:val="00EF451D"/>
    <w:rsid w:val="00EF4D4F"/>
    <w:rsid w:val="00EF4F28"/>
    <w:rsid w:val="00EF516E"/>
    <w:rsid w:val="00EF57CA"/>
    <w:rsid w:val="00EF5E8B"/>
    <w:rsid w:val="00EF62B6"/>
    <w:rsid w:val="00EF639C"/>
    <w:rsid w:val="00EF710F"/>
    <w:rsid w:val="00EF73CC"/>
    <w:rsid w:val="00EF73D9"/>
    <w:rsid w:val="00EF7574"/>
    <w:rsid w:val="00F002EB"/>
    <w:rsid w:val="00F02F8F"/>
    <w:rsid w:val="00F047CF"/>
    <w:rsid w:val="00F0533D"/>
    <w:rsid w:val="00F07098"/>
    <w:rsid w:val="00F07C99"/>
    <w:rsid w:val="00F07E5B"/>
    <w:rsid w:val="00F07EEE"/>
    <w:rsid w:val="00F07FE9"/>
    <w:rsid w:val="00F10218"/>
    <w:rsid w:val="00F10443"/>
    <w:rsid w:val="00F10B44"/>
    <w:rsid w:val="00F12B36"/>
    <w:rsid w:val="00F13602"/>
    <w:rsid w:val="00F13A14"/>
    <w:rsid w:val="00F13EE4"/>
    <w:rsid w:val="00F15B59"/>
    <w:rsid w:val="00F15B9F"/>
    <w:rsid w:val="00F16717"/>
    <w:rsid w:val="00F16CB7"/>
    <w:rsid w:val="00F173CA"/>
    <w:rsid w:val="00F1758B"/>
    <w:rsid w:val="00F179A0"/>
    <w:rsid w:val="00F20721"/>
    <w:rsid w:val="00F20ABA"/>
    <w:rsid w:val="00F20EA2"/>
    <w:rsid w:val="00F210C4"/>
    <w:rsid w:val="00F21BEF"/>
    <w:rsid w:val="00F21CC8"/>
    <w:rsid w:val="00F21CEF"/>
    <w:rsid w:val="00F21E34"/>
    <w:rsid w:val="00F2250E"/>
    <w:rsid w:val="00F228EB"/>
    <w:rsid w:val="00F22E9F"/>
    <w:rsid w:val="00F23A4D"/>
    <w:rsid w:val="00F23D89"/>
    <w:rsid w:val="00F2426D"/>
    <w:rsid w:val="00F246A9"/>
    <w:rsid w:val="00F2626C"/>
    <w:rsid w:val="00F27593"/>
    <w:rsid w:val="00F27767"/>
    <w:rsid w:val="00F27F61"/>
    <w:rsid w:val="00F30A47"/>
    <w:rsid w:val="00F31DAA"/>
    <w:rsid w:val="00F3224A"/>
    <w:rsid w:val="00F32391"/>
    <w:rsid w:val="00F32EA3"/>
    <w:rsid w:val="00F32EAB"/>
    <w:rsid w:val="00F32F3D"/>
    <w:rsid w:val="00F33049"/>
    <w:rsid w:val="00F3306C"/>
    <w:rsid w:val="00F33A60"/>
    <w:rsid w:val="00F33D8E"/>
    <w:rsid w:val="00F33EC5"/>
    <w:rsid w:val="00F35075"/>
    <w:rsid w:val="00F355AD"/>
    <w:rsid w:val="00F3587F"/>
    <w:rsid w:val="00F361D0"/>
    <w:rsid w:val="00F3732F"/>
    <w:rsid w:val="00F4014D"/>
    <w:rsid w:val="00F41D72"/>
    <w:rsid w:val="00F41FCC"/>
    <w:rsid w:val="00F42AF7"/>
    <w:rsid w:val="00F43B87"/>
    <w:rsid w:val="00F44067"/>
    <w:rsid w:val="00F4444E"/>
    <w:rsid w:val="00F44A03"/>
    <w:rsid w:val="00F44F1C"/>
    <w:rsid w:val="00F45C2A"/>
    <w:rsid w:val="00F464B2"/>
    <w:rsid w:val="00F477ED"/>
    <w:rsid w:val="00F47C29"/>
    <w:rsid w:val="00F500AB"/>
    <w:rsid w:val="00F505F5"/>
    <w:rsid w:val="00F50BC9"/>
    <w:rsid w:val="00F510D1"/>
    <w:rsid w:val="00F51FA8"/>
    <w:rsid w:val="00F5249E"/>
    <w:rsid w:val="00F531B4"/>
    <w:rsid w:val="00F53D99"/>
    <w:rsid w:val="00F53DFF"/>
    <w:rsid w:val="00F558EA"/>
    <w:rsid w:val="00F563EA"/>
    <w:rsid w:val="00F567E5"/>
    <w:rsid w:val="00F56FE9"/>
    <w:rsid w:val="00F57109"/>
    <w:rsid w:val="00F57BE3"/>
    <w:rsid w:val="00F57CD9"/>
    <w:rsid w:val="00F60106"/>
    <w:rsid w:val="00F60245"/>
    <w:rsid w:val="00F60861"/>
    <w:rsid w:val="00F60B7C"/>
    <w:rsid w:val="00F61843"/>
    <w:rsid w:val="00F62720"/>
    <w:rsid w:val="00F62DFA"/>
    <w:rsid w:val="00F637A3"/>
    <w:rsid w:val="00F6452F"/>
    <w:rsid w:val="00F647F9"/>
    <w:rsid w:val="00F64CD6"/>
    <w:rsid w:val="00F64D84"/>
    <w:rsid w:val="00F650FF"/>
    <w:rsid w:val="00F652E9"/>
    <w:rsid w:val="00F65C3C"/>
    <w:rsid w:val="00F668D8"/>
    <w:rsid w:val="00F672F8"/>
    <w:rsid w:val="00F67484"/>
    <w:rsid w:val="00F7133A"/>
    <w:rsid w:val="00F71E2F"/>
    <w:rsid w:val="00F7281A"/>
    <w:rsid w:val="00F731DB"/>
    <w:rsid w:val="00F73B22"/>
    <w:rsid w:val="00F73C00"/>
    <w:rsid w:val="00F73DFD"/>
    <w:rsid w:val="00F73E69"/>
    <w:rsid w:val="00F73FE0"/>
    <w:rsid w:val="00F740D6"/>
    <w:rsid w:val="00F74CF3"/>
    <w:rsid w:val="00F758EA"/>
    <w:rsid w:val="00F75975"/>
    <w:rsid w:val="00F76059"/>
    <w:rsid w:val="00F765A7"/>
    <w:rsid w:val="00F771AC"/>
    <w:rsid w:val="00F77817"/>
    <w:rsid w:val="00F77BB4"/>
    <w:rsid w:val="00F80EF5"/>
    <w:rsid w:val="00F8100E"/>
    <w:rsid w:val="00F815C7"/>
    <w:rsid w:val="00F81907"/>
    <w:rsid w:val="00F82019"/>
    <w:rsid w:val="00F822B3"/>
    <w:rsid w:val="00F82434"/>
    <w:rsid w:val="00F8246B"/>
    <w:rsid w:val="00F8260A"/>
    <w:rsid w:val="00F82626"/>
    <w:rsid w:val="00F82E58"/>
    <w:rsid w:val="00F837C8"/>
    <w:rsid w:val="00F83F1E"/>
    <w:rsid w:val="00F8437D"/>
    <w:rsid w:val="00F847F1"/>
    <w:rsid w:val="00F84B7F"/>
    <w:rsid w:val="00F85A34"/>
    <w:rsid w:val="00F85DFF"/>
    <w:rsid w:val="00F866E7"/>
    <w:rsid w:val="00F86B7A"/>
    <w:rsid w:val="00F86D99"/>
    <w:rsid w:val="00F8753F"/>
    <w:rsid w:val="00F879C7"/>
    <w:rsid w:val="00F87AD0"/>
    <w:rsid w:val="00F87C89"/>
    <w:rsid w:val="00F87D77"/>
    <w:rsid w:val="00F900D4"/>
    <w:rsid w:val="00F90766"/>
    <w:rsid w:val="00F913C8"/>
    <w:rsid w:val="00F91561"/>
    <w:rsid w:val="00F9221B"/>
    <w:rsid w:val="00F92885"/>
    <w:rsid w:val="00F92C72"/>
    <w:rsid w:val="00F93C53"/>
    <w:rsid w:val="00F94052"/>
    <w:rsid w:val="00F94878"/>
    <w:rsid w:val="00F94A84"/>
    <w:rsid w:val="00F94F01"/>
    <w:rsid w:val="00F95218"/>
    <w:rsid w:val="00F952EB"/>
    <w:rsid w:val="00F95CDB"/>
    <w:rsid w:val="00F95E46"/>
    <w:rsid w:val="00F97AF1"/>
    <w:rsid w:val="00FA0754"/>
    <w:rsid w:val="00FA0889"/>
    <w:rsid w:val="00FA08A6"/>
    <w:rsid w:val="00FA0F23"/>
    <w:rsid w:val="00FA1544"/>
    <w:rsid w:val="00FA1E42"/>
    <w:rsid w:val="00FA23FC"/>
    <w:rsid w:val="00FA25CE"/>
    <w:rsid w:val="00FA2C62"/>
    <w:rsid w:val="00FA2FE4"/>
    <w:rsid w:val="00FA3436"/>
    <w:rsid w:val="00FA3497"/>
    <w:rsid w:val="00FA3F2F"/>
    <w:rsid w:val="00FA46C9"/>
    <w:rsid w:val="00FA47C1"/>
    <w:rsid w:val="00FA4A6B"/>
    <w:rsid w:val="00FA53FF"/>
    <w:rsid w:val="00FA557C"/>
    <w:rsid w:val="00FA5654"/>
    <w:rsid w:val="00FA5D59"/>
    <w:rsid w:val="00FA6E5A"/>
    <w:rsid w:val="00FA7089"/>
    <w:rsid w:val="00FA7A25"/>
    <w:rsid w:val="00FB0779"/>
    <w:rsid w:val="00FB09B4"/>
    <w:rsid w:val="00FB2110"/>
    <w:rsid w:val="00FB26C8"/>
    <w:rsid w:val="00FB3B11"/>
    <w:rsid w:val="00FB4120"/>
    <w:rsid w:val="00FB5365"/>
    <w:rsid w:val="00FB58C5"/>
    <w:rsid w:val="00FB5B2C"/>
    <w:rsid w:val="00FB62DA"/>
    <w:rsid w:val="00FB74C5"/>
    <w:rsid w:val="00FC01FE"/>
    <w:rsid w:val="00FC06D5"/>
    <w:rsid w:val="00FC0CC3"/>
    <w:rsid w:val="00FC0E4E"/>
    <w:rsid w:val="00FC1312"/>
    <w:rsid w:val="00FC20FD"/>
    <w:rsid w:val="00FC2DAA"/>
    <w:rsid w:val="00FC2F4D"/>
    <w:rsid w:val="00FC30E1"/>
    <w:rsid w:val="00FC3B7F"/>
    <w:rsid w:val="00FC3D76"/>
    <w:rsid w:val="00FC4167"/>
    <w:rsid w:val="00FC4D7E"/>
    <w:rsid w:val="00FC5112"/>
    <w:rsid w:val="00FC63B0"/>
    <w:rsid w:val="00FC69A6"/>
    <w:rsid w:val="00FC6B8A"/>
    <w:rsid w:val="00FC71CD"/>
    <w:rsid w:val="00FD0330"/>
    <w:rsid w:val="00FD07A1"/>
    <w:rsid w:val="00FD0DFD"/>
    <w:rsid w:val="00FD113F"/>
    <w:rsid w:val="00FD1811"/>
    <w:rsid w:val="00FD19F1"/>
    <w:rsid w:val="00FD1D9E"/>
    <w:rsid w:val="00FD28FE"/>
    <w:rsid w:val="00FD2D33"/>
    <w:rsid w:val="00FD2DE0"/>
    <w:rsid w:val="00FD2F9E"/>
    <w:rsid w:val="00FD30B0"/>
    <w:rsid w:val="00FD3786"/>
    <w:rsid w:val="00FD37A1"/>
    <w:rsid w:val="00FD4683"/>
    <w:rsid w:val="00FD48DC"/>
    <w:rsid w:val="00FD49B5"/>
    <w:rsid w:val="00FD5423"/>
    <w:rsid w:val="00FD554C"/>
    <w:rsid w:val="00FD5664"/>
    <w:rsid w:val="00FD5D15"/>
    <w:rsid w:val="00FD6571"/>
    <w:rsid w:val="00FD6739"/>
    <w:rsid w:val="00FD6794"/>
    <w:rsid w:val="00FD67FA"/>
    <w:rsid w:val="00FE1698"/>
    <w:rsid w:val="00FE27E6"/>
    <w:rsid w:val="00FE3050"/>
    <w:rsid w:val="00FE4749"/>
    <w:rsid w:val="00FE4B5A"/>
    <w:rsid w:val="00FE532E"/>
    <w:rsid w:val="00FE5CD8"/>
    <w:rsid w:val="00FE68F9"/>
    <w:rsid w:val="00FE712D"/>
    <w:rsid w:val="00FE7369"/>
    <w:rsid w:val="00FE7656"/>
    <w:rsid w:val="00FE77A6"/>
    <w:rsid w:val="00FE79E8"/>
    <w:rsid w:val="00FE7CEA"/>
    <w:rsid w:val="00FF0344"/>
    <w:rsid w:val="00FF11BB"/>
    <w:rsid w:val="00FF3BFB"/>
    <w:rsid w:val="00FF602A"/>
    <w:rsid w:val="00FF695F"/>
    <w:rsid w:val="036F0155"/>
    <w:rsid w:val="047F2D99"/>
    <w:rsid w:val="04D535F0"/>
    <w:rsid w:val="05FB5AB7"/>
    <w:rsid w:val="083C585F"/>
    <w:rsid w:val="09322AD0"/>
    <w:rsid w:val="09920B0C"/>
    <w:rsid w:val="0A503886"/>
    <w:rsid w:val="0A5D3B7D"/>
    <w:rsid w:val="0A606731"/>
    <w:rsid w:val="0AA41C07"/>
    <w:rsid w:val="0B795965"/>
    <w:rsid w:val="0CCD76C2"/>
    <w:rsid w:val="0D141502"/>
    <w:rsid w:val="0D246332"/>
    <w:rsid w:val="0D3F5B5F"/>
    <w:rsid w:val="0E1706CD"/>
    <w:rsid w:val="0F2B150E"/>
    <w:rsid w:val="0F521CC1"/>
    <w:rsid w:val="10306F96"/>
    <w:rsid w:val="108C51BC"/>
    <w:rsid w:val="10E739D9"/>
    <w:rsid w:val="1107486F"/>
    <w:rsid w:val="11E92794"/>
    <w:rsid w:val="1245005A"/>
    <w:rsid w:val="143D4401"/>
    <w:rsid w:val="159759FC"/>
    <w:rsid w:val="19BB41EB"/>
    <w:rsid w:val="19C64663"/>
    <w:rsid w:val="1A484E78"/>
    <w:rsid w:val="1AD2476B"/>
    <w:rsid w:val="1B191C1F"/>
    <w:rsid w:val="1BC0652A"/>
    <w:rsid w:val="1C05212D"/>
    <w:rsid w:val="1C447D37"/>
    <w:rsid w:val="1C922D83"/>
    <w:rsid w:val="1CD46454"/>
    <w:rsid w:val="1E173847"/>
    <w:rsid w:val="1EBC36B9"/>
    <w:rsid w:val="20C33212"/>
    <w:rsid w:val="212737F8"/>
    <w:rsid w:val="21C4061B"/>
    <w:rsid w:val="21D65957"/>
    <w:rsid w:val="22007F90"/>
    <w:rsid w:val="22BA197A"/>
    <w:rsid w:val="234261F3"/>
    <w:rsid w:val="23596007"/>
    <w:rsid w:val="23FD10E0"/>
    <w:rsid w:val="248F5A37"/>
    <w:rsid w:val="256D3EF5"/>
    <w:rsid w:val="265A4FBD"/>
    <w:rsid w:val="26F36047"/>
    <w:rsid w:val="275F6D2E"/>
    <w:rsid w:val="27FE3BB5"/>
    <w:rsid w:val="28B754A4"/>
    <w:rsid w:val="2A2703F3"/>
    <w:rsid w:val="2AA86103"/>
    <w:rsid w:val="2BB26670"/>
    <w:rsid w:val="2E8A562E"/>
    <w:rsid w:val="2F935362"/>
    <w:rsid w:val="2FB6621E"/>
    <w:rsid w:val="2FC17283"/>
    <w:rsid w:val="31AE15B8"/>
    <w:rsid w:val="31D73F87"/>
    <w:rsid w:val="326A7860"/>
    <w:rsid w:val="34425FDD"/>
    <w:rsid w:val="345D33D2"/>
    <w:rsid w:val="354E6B0B"/>
    <w:rsid w:val="36904F2D"/>
    <w:rsid w:val="39FD6F81"/>
    <w:rsid w:val="3BBF1D60"/>
    <w:rsid w:val="3D652C5F"/>
    <w:rsid w:val="3F5E7474"/>
    <w:rsid w:val="40E1118B"/>
    <w:rsid w:val="417F7AF8"/>
    <w:rsid w:val="41F31DCF"/>
    <w:rsid w:val="462902D3"/>
    <w:rsid w:val="46D87B0C"/>
    <w:rsid w:val="47F0751C"/>
    <w:rsid w:val="48120FDE"/>
    <w:rsid w:val="487D095B"/>
    <w:rsid w:val="48FC1689"/>
    <w:rsid w:val="4A857FAB"/>
    <w:rsid w:val="4B9644BC"/>
    <w:rsid w:val="4C74598F"/>
    <w:rsid w:val="4CAD3AA7"/>
    <w:rsid w:val="4DCC693F"/>
    <w:rsid w:val="4F181D20"/>
    <w:rsid w:val="4FD614B8"/>
    <w:rsid w:val="5217634B"/>
    <w:rsid w:val="52346712"/>
    <w:rsid w:val="52E47975"/>
    <w:rsid w:val="538171BC"/>
    <w:rsid w:val="54524670"/>
    <w:rsid w:val="54F63F7F"/>
    <w:rsid w:val="54FA74E2"/>
    <w:rsid w:val="550738B8"/>
    <w:rsid w:val="559E12CC"/>
    <w:rsid w:val="55BF0815"/>
    <w:rsid w:val="56AE5CB0"/>
    <w:rsid w:val="59F111B9"/>
    <w:rsid w:val="5B534D66"/>
    <w:rsid w:val="5DD76D04"/>
    <w:rsid w:val="5FFB07AB"/>
    <w:rsid w:val="60167A5A"/>
    <w:rsid w:val="606F284A"/>
    <w:rsid w:val="60BF3EEB"/>
    <w:rsid w:val="61D82C78"/>
    <w:rsid w:val="62882E8E"/>
    <w:rsid w:val="62954977"/>
    <w:rsid w:val="62FB09B2"/>
    <w:rsid w:val="64407AB0"/>
    <w:rsid w:val="64864EC5"/>
    <w:rsid w:val="65F45F59"/>
    <w:rsid w:val="679F3F71"/>
    <w:rsid w:val="67C6069D"/>
    <w:rsid w:val="6ACF1D02"/>
    <w:rsid w:val="6BC9584F"/>
    <w:rsid w:val="6BDC6EB5"/>
    <w:rsid w:val="6C506340"/>
    <w:rsid w:val="6C8639E2"/>
    <w:rsid w:val="6F944388"/>
    <w:rsid w:val="6FCA5421"/>
    <w:rsid w:val="70234FF0"/>
    <w:rsid w:val="70F86631"/>
    <w:rsid w:val="720B75E4"/>
    <w:rsid w:val="73E7646A"/>
    <w:rsid w:val="73FF78A9"/>
    <w:rsid w:val="740447B7"/>
    <w:rsid w:val="74884331"/>
    <w:rsid w:val="74E30A88"/>
    <w:rsid w:val="75554624"/>
    <w:rsid w:val="768B296B"/>
    <w:rsid w:val="796A2B3E"/>
    <w:rsid w:val="7986750F"/>
    <w:rsid w:val="79E422E2"/>
    <w:rsid w:val="7A395F94"/>
    <w:rsid w:val="7AA94943"/>
    <w:rsid w:val="7B823AA9"/>
    <w:rsid w:val="7B9A1258"/>
    <w:rsid w:val="7B9E0552"/>
    <w:rsid w:val="7C6D2DC2"/>
    <w:rsid w:val="7CC801E7"/>
    <w:rsid w:val="7DA414A1"/>
    <w:rsid w:val="7E333EDE"/>
    <w:rsid w:val="7E456FC3"/>
    <w:rsid w:val="7E4C109F"/>
    <w:rsid w:val="7E8F4979"/>
    <w:rsid w:val="7FAD459A"/>
    <w:rsid w:val="7FD17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576" w:lineRule="auto"/>
      <w:outlineLvl w:val="0"/>
    </w:pPr>
    <w:rPr>
      <w:b/>
      <w:kern w:val="44"/>
      <w:sz w:val="44"/>
      <w:szCs w:val="20"/>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numPr>
        <w:ilvl w:val="2"/>
        <w:numId w:val="1"/>
      </w:numPr>
      <w:spacing w:before="120" w:after="120" w:line="300" w:lineRule="auto"/>
      <w:outlineLvl w:val="2"/>
    </w:pPr>
    <w:rPr>
      <w:b/>
      <w:bCs/>
      <w:sz w:val="30"/>
      <w:szCs w:val="32"/>
    </w:rPr>
  </w:style>
  <w:style w:type="paragraph" w:styleId="5">
    <w:name w:val="heading 4"/>
    <w:basedOn w:val="1"/>
    <w:next w:val="1"/>
    <w:link w:val="69"/>
    <w:qFormat/>
    <w:uiPriority w:val="9"/>
    <w:pPr>
      <w:keepNext/>
      <w:keepLines/>
      <w:numPr>
        <w:ilvl w:val="3"/>
        <w:numId w:val="1"/>
      </w:numPr>
      <w:spacing w:before="120" w:after="120" w:line="300"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7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List Number 2"/>
    <w:basedOn w:val="1"/>
    <w:qFormat/>
    <w:uiPriority w:val="0"/>
    <w:pPr>
      <w:tabs>
        <w:tab w:val="left" w:pos="780"/>
      </w:tabs>
      <w:spacing w:before="340" w:after="330"/>
      <w:ind w:left="780" w:leftChars="200" w:hanging="360" w:hangingChars="200"/>
      <w:outlineLvl w:val="0"/>
    </w:pPr>
    <w:rPr>
      <w:rFonts w:hAnsi="宋体"/>
    </w:rPr>
  </w:style>
  <w:style w:type="paragraph" w:styleId="13">
    <w:name w:val="List Number"/>
    <w:basedOn w:val="1"/>
    <w:qFormat/>
    <w:uiPriority w:val="0"/>
    <w:pPr>
      <w:numPr>
        <w:ilvl w:val="0"/>
        <w:numId w:val="2"/>
      </w:numPr>
      <w:contextualSpacing/>
    </w:pPr>
  </w:style>
  <w:style w:type="paragraph" w:styleId="14">
    <w:name w:val="Normal Indent"/>
    <w:basedOn w:val="1"/>
    <w:link w:val="103"/>
    <w:qFormat/>
    <w:uiPriority w:val="0"/>
    <w:pPr>
      <w:ind w:firstLine="420" w:firstLineChars="200"/>
    </w:pPr>
  </w:style>
  <w:style w:type="paragraph" w:styleId="15">
    <w:name w:val="caption"/>
    <w:basedOn w:val="1"/>
    <w:next w:val="1"/>
    <w:link w:val="112"/>
    <w:qFormat/>
    <w:uiPriority w:val="0"/>
    <w:rPr>
      <w:rFonts w:ascii="Arial" w:hAnsi="Arial" w:eastAsia="黑体"/>
      <w:sz w:val="20"/>
      <w:szCs w:val="20"/>
    </w:rPr>
  </w:style>
  <w:style w:type="paragraph" w:styleId="16">
    <w:name w:val="List Bullet"/>
    <w:basedOn w:val="1"/>
    <w:qFormat/>
    <w:uiPriority w:val="0"/>
    <w:pPr>
      <w:numPr>
        <w:ilvl w:val="0"/>
        <w:numId w:val="3"/>
      </w:numPr>
      <w:snapToGrid w:val="0"/>
    </w:pPr>
    <w:rPr>
      <w:rFonts w:hAnsi="宋体"/>
      <w:szCs w:val="20"/>
    </w:rPr>
  </w:style>
  <w:style w:type="paragraph" w:styleId="17">
    <w:name w:val="Document Map"/>
    <w:basedOn w:val="1"/>
    <w:link w:val="261"/>
    <w:qFormat/>
    <w:uiPriority w:val="0"/>
    <w:pPr>
      <w:shd w:val="clear" w:color="auto" w:fill="000080"/>
    </w:pPr>
  </w:style>
  <w:style w:type="paragraph" w:styleId="18">
    <w:name w:val="annotation text"/>
    <w:basedOn w:val="1"/>
    <w:link w:val="110"/>
    <w:qFormat/>
    <w:uiPriority w:val="0"/>
    <w:pPr>
      <w:jc w:val="left"/>
    </w:pPr>
  </w:style>
  <w:style w:type="paragraph" w:styleId="19">
    <w:name w:val="Body Text 3"/>
    <w:basedOn w:val="1"/>
    <w:link w:val="113"/>
    <w:qFormat/>
    <w:uiPriority w:val="0"/>
    <w:rPr>
      <w:rFonts w:ascii="宋体"/>
      <w:sz w:val="28"/>
      <w:szCs w:val="20"/>
    </w:rPr>
  </w:style>
  <w:style w:type="paragraph" w:styleId="20">
    <w:name w:val="List Bullet 3"/>
    <w:basedOn w:val="1"/>
    <w:qFormat/>
    <w:uiPriority w:val="0"/>
    <w:pPr>
      <w:spacing w:before="340" w:after="330" w:line="480" w:lineRule="exact"/>
      <w:outlineLvl w:val="0"/>
    </w:pPr>
    <w:rPr>
      <w:rFonts w:ascii="宋体" w:hAnsi="宋体"/>
      <w:color w:val="0000FF"/>
      <w:szCs w:val="20"/>
    </w:rPr>
  </w:style>
  <w:style w:type="paragraph" w:styleId="21">
    <w:name w:val="Body Text"/>
    <w:basedOn w:val="1"/>
    <w:link w:val="77"/>
    <w:qFormat/>
    <w:uiPriority w:val="0"/>
    <w:pPr>
      <w:widowControl/>
      <w:jc w:val="left"/>
    </w:pPr>
  </w:style>
  <w:style w:type="paragraph" w:styleId="22">
    <w:name w:val="Body Text Indent"/>
    <w:basedOn w:val="1"/>
    <w:next w:val="23"/>
    <w:link w:val="93"/>
    <w:qFormat/>
    <w:uiPriority w:val="0"/>
    <w:pPr>
      <w:ind w:firstLine="630" w:firstLineChars="300"/>
    </w:pPr>
    <w:rPr>
      <w:szCs w:val="20"/>
    </w:rPr>
  </w:style>
  <w:style w:type="paragraph" w:styleId="23">
    <w:name w:val="envelope return"/>
    <w:basedOn w:val="1"/>
    <w:unhideWhenUsed/>
    <w:qFormat/>
    <w:uiPriority w:val="99"/>
    <w:pPr>
      <w:snapToGrid w:val="0"/>
    </w:pPr>
    <w:rPr>
      <w:rFonts w:ascii="Arial" w:hAnsi="Arial"/>
    </w:rPr>
  </w:style>
  <w:style w:type="paragraph" w:styleId="24">
    <w:name w:val="List 2"/>
    <w:basedOn w:val="1"/>
    <w:qFormat/>
    <w:uiPriority w:val="0"/>
    <w:pPr>
      <w:ind w:left="100" w:leftChars="200" w:hanging="200" w:hangingChars="200"/>
    </w:pPr>
    <w:rPr>
      <w:sz w:val="28"/>
    </w:rPr>
  </w:style>
  <w:style w:type="paragraph" w:styleId="25">
    <w:name w:val="List Continue"/>
    <w:basedOn w:val="1"/>
    <w:qFormat/>
    <w:uiPriority w:val="0"/>
    <w:pPr>
      <w:snapToGrid w:val="0"/>
      <w:spacing w:after="120"/>
      <w:ind w:left="420"/>
    </w:pPr>
    <w:rPr>
      <w:rFonts w:hAnsi="宋体"/>
      <w:szCs w:val="20"/>
    </w:rPr>
  </w:style>
  <w:style w:type="paragraph" w:styleId="26">
    <w:name w:val="Block Text"/>
    <w:basedOn w:val="1"/>
    <w:qFormat/>
    <w:uiPriority w:val="0"/>
    <w:pPr>
      <w:widowControl/>
      <w:adjustRightInd w:val="0"/>
      <w:spacing w:line="360" w:lineRule="auto"/>
      <w:ind w:left="630" w:right="-609" w:firstLine="420"/>
      <w:jc w:val="left"/>
    </w:pPr>
    <w:rPr>
      <w:rFonts w:hint="eastAsia" w:ascii="仿宋_GB2312" w:eastAsia="仿宋_GB2312"/>
      <w:kern w:val="0"/>
      <w:sz w:val="24"/>
      <w:szCs w:val="20"/>
    </w:rPr>
  </w:style>
  <w:style w:type="paragraph" w:styleId="27">
    <w:name w:val="List Bullet 2"/>
    <w:basedOn w:val="1"/>
    <w:qFormat/>
    <w:uiPriority w:val="0"/>
    <w:pPr>
      <w:numPr>
        <w:ilvl w:val="0"/>
        <w:numId w:val="4"/>
      </w:numPr>
      <w:snapToGrid w:val="0"/>
    </w:pPr>
    <w:rPr>
      <w:rFonts w:hAnsi="宋体"/>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rPr>
      <w:rFonts w:ascii="宋体" w:hAnsi="Courier New"/>
      <w:sz w:val="24"/>
      <w:szCs w:val="20"/>
    </w:rPr>
  </w:style>
  <w:style w:type="paragraph" w:styleId="30">
    <w:name w:val="Date"/>
    <w:basedOn w:val="1"/>
    <w:next w:val="1"/>
    <w:link w:val="107"/>
    <w:qFormat/>
    <w:uiPriority w:val="0"/>
    <w:pPr>
      <w:ind w:left="100" w:leftChars="2500"/>
    </w:pPr>
    <w:rPr>
      <w:rFonts w:ascii="宋体" w:hAnsi="宋体"/>
      <w:b/>
      <w:bCs/>
      <w:sz w:val="30"/>
      <w:szCs w:val="20"/>
    </w:rPr>
  </w:style>
  <w:style w:type="paragraph" w:styleId="31">
    <w:name w:val="Body Text Indent 2"/>
    <w:basedOn w:val="1"/>
    <w:link w:val="114"/>
    <w:qFormat/>
    <w:uiPriority w:val="0"/>
    <w:pPr>
      <w:spacing w:after="120" w:line="480" w:lineRule="auto"/>
      <w:ind w:left="420" w:leftChars="200"/>
    </w:pPr>
    <w:rPr>
      <w:szCs w:val="20"/>
    </w:rPr>
  </w:style>
  <w:style w:type="paragraph" w:styleId="32">
    <w:name w:val="Balloon Text"/>
    <w:basedOn w:val="1"/>
    <w:link w:val="262"/>
    <w:qFormat/>
    <w:uiPriority w:val="0"/>
    <w:rPr>
      <w:sz w:val="18"/>
      <w:szCs w:val="18"/>
    </w:rPr>
  </w:style>
  <w:style w:type="paragraph" w:styleId="33">
    <w:name w:val="footer"/>
    <w:basedOn w:val="1"/>
    <w:link w:val="95"/>
    <w:qFormat/>
    <w:uiPriority w:val="0"/>
    <w:pPr>
      <w:tabs>
        <w:tab w:val="center" w:pos="4153"/>
        <w:tab w:val="right" w:pos="8306"/>
      </w:tabs>
      <w:snapToGrid w:val="0"/>
      <w:jc w:val="left"/>
    </w:pPr>
    <w:rPr>
      <w:sz w:val="18"/>
      <w:szCs w:val="20"/>
    </w:rPr>
  </w:style>
  <w:style w:type="paragraph" w:styleId="34">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060"/>
      </w:tabs>
      <w:spacing w:beforeLines="100" w:line="360" w:lineRule="auto"/>
    </w:pPr>
  </w:style>
  <w:style w:type="paragraph" w:styleId="36">
    <w:name w:val="Subtitle"/>
    <w:basedOn w:val="1"/>
    <w:next w:val="1"/>
    <w:link w:val="89"/>
    <w:qFormat/>
    <w:uiPriority w:val="0"/>
    <w:pPr>
      <w:widowControl/>
      <w:spacing w:after="60"/>
      <w:jc w:val="center"/>
      <w:outlineLvl w:val="1"/>
    </w:pPr>
    <w:rPr>
      <w:rFonts w:ascii="Arial" w:hAnsi="Arial" w:eastAsia="黑体"/>
      <w:kern w:val="0"/>
      <w:sz w:val="24"/>
      <w:lang w:eastAsia="en-US"/>
    </w:rPr>
  </w:style>
  <w:style w:type="paragraph" w:styleId="37">
    <w:name w:val="List"/>
    <w:basedOn w:val="1"/>
    <w:qFormat/>
    <w:uiPriority w:val="0"/>
    <w:pPr>
      <w:snapToGrid w:val="0"/>
      <w:ind w:left="420" w:hanging="420"/>
    </w:pPr>
    <w:rPr>
      <w:rFonts w:hAnsi="宋体"/>
      <w:szCs w:val="20"/>
    </w:rPr>
  </w:style>
  <w:style w:type="paragraph" w:styleId="38">
    <w:name w:val="footnote text"/>
    <w:basedOn w:val="1"/>
    <w:link w:val="334"/>
    <w:semiHidden/>
    <w:qFormat/>
    <w:uiPriority w:val="0"/>
    <w:pPr>
      <w:suppressAutoHyphens/>
      <w:autoSpaceDE w:val="0"/>
      <w:autoSpaceDN w:val="0"/>
      <w:adjustRightInd w:val="0"/>
      <w:snapToGrid w:val="0"/>
      <w:textAlignment w:val="baseline"/>
    </w:pPr>
    <w:rPr>
      <w:rFonts w:hAnsi="宋体"/>
      <w:kern w:val="0"/>
      <w:sz w:val="20"/>
      <w:szCs w:val="20"/>
    </w:rPr>
  </w:style>
  <w:style w:type="paragraph" w:styleId="39">
    <w:name w:val="List 5"/>
    <w:basedOn w:val="1"/>
    <w:qFormat/>
    <w:uiPriority w:val="0"/>
    <w:pPr>
      <w:snapToGrid w:val="0"/>
      <w:ind w:left="2100" w:hanging="420"/>
    </w:pPr>
    <w:rPr>
      <w:rFonts w:hAnsi="宋体"/>
      <w:szCs w:val="20"/>
    </w:rPr>
  </w:style>
  <w:style w:type="paragraph" w:styleId="40">
    <w:name w:val="Body Text Indent 3"/>
    <w:basedOn w:val="1"/>
    <w:link w:val="106"/>
    <w:qFormat/>
    <w:uiPriority w:val="0"/>
    <w:pPr>
      <w:ind w:left="720"/>
    </w:pPr>
    <w:rPr>
      <w:szCs w:val="20"/>
    </w:rPr>
  </w:style>
  <w:style w:type="paragraph" w:styleId="41">
    <w:name w:val="toc 2"/>
    <w:basedOn w:val="1"/>
    <w:next w:val="1"/>
    <w:qFormat/>
    <w:uiPriority w:val="0"/>
    <w:pPr>
      <w:tabs>
        <w:tab w:val="right" w:leader="dot" w:pos="9060"/>
      </w:tabs>
      <w:spacing w:afterLines="100"/>
      <w:ind w:left="420" w:leftChars="200"/>
    </w:pPr>
  </w:style>
  <w:style w:type="paragraph" w:styleId="42">
    <w:name w:val="Body Text 2"/>
    <w:basedOn w:val="1"/>
    <w:link w:val="79"/>
    <w:qFormat/>
    <w:uiPriority w:val="0"/>
    <w:pPr>
      <w:widowControl/>
      <w:jc w:val="left"/>
    </w:pPr>
    <w:rPr>
      <w:rFonts w:ascii="Arial" w:hAnsi="Arial"/>
      <w:color w:val="FF00FF"/>
      <w:kern w:val="0"/>
      <w:sz w:val="28"/>
      <w:lang w:eastAsia="en-US"/>
    </w:rPr>
  </w:style>
  <w:style w:type="paragraph" w:styleId="43">
    <w:name w:val="List 4"/>
    <w:basedOn w:val="1"/>
    <w:qFormat/>
    <w:uiPriority w:val="0"/>
    <w:pPr>
      <w:snapToGrid w:val="0"/>
      <w:ind w:left="1680" w:hanging="420"/>
    </w:pPr>
    <w:rPr>
      <w:rFonts w:hAnsi="宋体"/>
      <w:szCs w:val="20"/>
    </w:rPr>
  </w:style>
  <w:style w:type="paragraph" w:styleId="44">
    <w:name w:val="List Continue 2"/>
    <w:basedOn w:val="1"/>
    <w:qFormat/>
    <w:uiPriority w:val="0"/>
    <w:pPr>
      <w:spacing w:after="120"/>
      <w:ind w:left="840" w:leftChars="400"/>
      <w:contextualSpacing/>
    </w:pPr>
  </w:style>
  <w:style w:type="paragraph" w:styleId="45">
    <w:name w:val="Message Header"/>
    <w:basedOn w:val="21"/>
    <w:link w:val="336"/>
    <w:qFormat/>
    <w:uiPriority w:val="0"/>
    <w:pPr>
      <w:keepLines/>
      <w:snapToGrid w:val="0"/>
      <w:spacing w:after="40" w:line="140" w:lineRule="atLeast"/>
      <w:ind w:left="360"/>
    </w:pPr>
    <w:rPr>
      <w:rFonts w:ascii="Garamond" w:hAnsi="Garamond"/>
      <w:kern w:val="0"/>
      <w:sz w:val="18"/>
      <w:szCs w:val="20"/>
      <w:lang w:bidi="he-IL"/>
    </w:rPr>
  </w:style>
  <w:style w:type="paragraph" w:styleId="4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List Continue 3"/>
    <w:basedOn w:val="1"/>
    <w:qFormat/>
    <w:uiPriority w:val="0"/>
    <w:pPr>
      <w:snapToGrid w:val="0"/>
      <w:spacing w:after="120"/>
      <w:ind w:left="1260"/>
    </w:pPr>
    <w:rPr>
      <w:rFonts w:hAnsi="宋体"/>
      <w:szCs w:val="20"/>
    </w:rPr>
  </w:style>
  <w:style w:type="paragraph" w:styleId="48">
    <w:name w:val="index 1"/>
    <w:basedOn w:val="1"/>
    <w:next w:val="1"/>
    <w:qFormat/>
    <w:uiPriority w:val="0"/>
    <w:pPr>
      <w:spacing w:line="280" w:lineRule="exact"/>
    </w:pPr>
    <w:rPr>
      <w:color w:val="FF0000"/>
    </w:rPr>
  </w:style>
  <w:style w:type="paragraph" w:styleId="49">
    <w:name w:val="index 2"/>
    <w:basedOn w:val="1"/>
    <w:next w:val="1"/>
    <w:qFormat/>
    <w:uiPriority w:val="0"/>
    <w:pPr>
      <w:ind w:left="200" w:leftChars="200"/>
    </w:pPr>
    <w:rPr>
      <w:szCs w:val="21"/>
    </w:rPr>
  </w:style>
  <w:style w:type="paragraph" w:styleId="50">
    <w:name w:val="Title"/>
    <w:basedOn w:val="1"/>
    <w:link w:val="76"/>
    <w:qFormat/>
    <w:uiPriority w:val="0"/>
    <w:pPr>
      <w:spacing w:before="240" w:after="60"/>
      <w:jc w:val="center"/>
      <w:outlineLvl w:val="0"/>
    </w:pPr>
    <w:rPr>
      <w:rFonts w:ascii="Arial" w:hAnsi="Arial" w:cs="Arial"/>
      <w:b/>
      <w:bCs/>
      <w:sz w:val="32"/>
      <w:szCs w:val="32"/>
    </w:rPr>
  </w:style>
  <w:style w:type="paragraph" w:styleId="51">
    <w:name w:val="annotation subject"/>
    <w:basedOn w:val="18"/>
    <w:next w:val="18"/>
    <w:link w:val="169"/>
    <w:qFormat/>
    <w:uiPriority w:val="0"/>
    <w:rPr>
      <w:b/>
      <w:bCs/>
    </w:rPr>
  </w:style>
  <w:style w:type="paragraph" w:styleId="52">
    <w:name w:val="Body Text First Indent"/>
    <w:basedOn w:val="21"/>
    <w:link w:val="104"/>
    <w:qFormat/>
    <w:uiPriority w:val="0"/>
    <w:pPr>
      <w:widowControl w:val="0"/>
      <w:spacing w:after="120"/>
      <w:ind w:firstLine="420" w:firstLineChars="100"/>
      <w:jc w:val="both"/>
    </w:pPr>
  </w:style>
  <w:style w:type="paragraph" w:styleId="53">
    <w:name w:val="Body Text First Indent 2"/>
    <w:basedOn w:val="22"/>
    <w:link w:val="515"/>
    <w:unhideWhenUsed/>
    <w:qFormat/>
    <w:uiPriority w:val="0"/>
    <w:pPr>
      <w:spacing w:after="120"/>
      <w:ind w:left="420" w:leftChars="200" w:firstLine="420" w:firstLineChars="200"/>
    </w:pPr>
    <w:rPr>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Classic 4"/>
    <w:basedOn w:val="54"/>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character" w:styleId="59">
    <w:name w:val="Strong"/>
    <w:basedOn w:val="58"/>
    <w:qFormat/>
    <w:uiPriority w:val="22"/>
    <w:rPr>
      <w:b/>
    </w:rPr>
  </w:style>
  <w:style w:type="character" w:styleId="60">
    <w:name w:val="page number"/>
    <w:basedOn w:val="58"/>
    <w:qFormat/>
    <w:uiPriority w:val="0"/>
  </w:style>
  <w:style w:type="character" w:styleId="61">
    <w:name w:val="FollowedHyperlink"/>
    <w:basedOn w:val="58"/>
    <w:qFormat/>
    <w:uiPriority w:val="99"/>
    <w:rPr>
      <w:color w:val="800080"/>
      <w:u w:val="single"/>
    </w:rPr>
  </w:style>
  <w:style w:type="character" w:styleId="62">
    <w:name w:val="Emphasis"/>
    <w:basedOn w:val="58"/>
    <w:qFormat/>
    <w:uiPriority w:val="0"/>
    <w:rPr>
      <w:rFonts w:ascii="Arial" w:hAnsi="Arial" w:cs="Times New Roman"/>
      <w:b/>
      <w:i/>
      <w:iCs/>
    </w:rPr>
  </w:style>
  <w:style w:type="character" w:styleId="63">
    <w:name w:val="Hyperlink"/>
    <w:basedOn w:val="58"/>
    <w:qFormat/>
    <w:uiPriority w:val="99"/>
    <w:rPr>
      <w:color w:val="0000FF"/>
      <w:u w:val="single"/>
    </w:rPr>
  </w:style>
  <w:style w:type="character" w:styleId="64">
    <w:name w:val="annotation reference"/>
    <w:basedOn w:val="58"/>
    <w:qFormat/>
    <w:uiPriority w:val="0"/>
    <w:rPr>
      <w:sz w:val="21"/>
      <w:szCs w:val="21"/>
    </w:rPr>
  </w:style>
  <w:style w:type="paragraph" w:customStyle="1" w:styleId="65">
    <w:name w:val="首行缩进"/>
    <w:basedOn w:val="1"/>
    <w:qFormat/>
    <w:uiPriority w:val="0"/>
    <w:pPr>
      <w:ind w:firstLine="480" w:firstLineChars="200"/>
    </w:pPr>
    <w:rPr>
      <w:szCs w:val="20"/>
      <w:lang w:val="zh-CN"/>
    </w:rPr>
  </w:style>
  <w:style w:type="character" w:customStyle="1" w:styleId="66">
    <w:name w:val="标题 1 Char"/>
    <w:basedOn w:val="58"/>
    <w:link w:val="2"/>
    <w:qFormat/>
    <w:locked/>
    <w:uiPriority w:val="0"/>
    <w:rPr>
      <w:b/>
      <w:kern w:val="44"/>
      <w:sz w:val="44"/>
    </w:rPr>
  </w:style>
  <w:style w:type="character" w:customStyle="1" w:styleId="67">
    <w:name w:val="标题 2 Char"/>
    <w:basedOn w:val="58"/>
    <w:link w:val="3"/>
    <w:qFormat/>
    <w:locked/>
    <w:uiPriority w:val="0"/>
    <w:rPr>
      <w:rFonts w:ascii="Arial" w:hAnsi="Arial" w:eastAsia="黑体"/>
      <w:b/>
      <w:bCs/>
      <w:kern w:val="2"/>
      <w:sz w:val="32"/>
      <w:szCs w:val="32"/>
    </w:rPr>
  </w:style>
  <w:style w:type="character" w:customStyle="1" w:styleId="68">
    <w:name w:val="标题 3 Char"/>
    <w:basedOn w:val="58"/>
    <w:link w:val="4"/>
    <w:qFormat/>
    <w:locked/>
    <w:uiPriority w:val="0"/>
    <w:rPr>
      <w:b/>
      <w:bCs/>
      <w:kern w:val="2"/>
      <w:sz w:val="30"/>
      <w:szCs w:val="32"/>
    </w:rPr>
  </w:style>
  <w:style w:type="character" w:customStyle="1" w:styleId="69">
    <w:name w:val="标题 4 Char"/>
    <w:basedOn w:val="58"/>
    <w:link w:val="5"/>
    <w:qFormat/>
    <w:locked/>
    <w:uiPriority w:val="9"/>
    <w:rPr>
      <w:rFonts w:ascii="Arial" w:hAnsi="Arial" w:eastAsia="黑体"/>
      <w:b/>
      <w:bCs/>
      <w:kern w:val="2"/>
      <w:sz w:val="28"/>
      <w:szCs w:val="28"/>
    </w:rPr>
  </w:style>
  <w:style w:type="character" w:customStyle="1" w:styleId="70">
    <w:name w:val="标题 5 Char"/>
    <w:basedOn w:val="58"/>
    <w:link w:val="6"/>
    <w:qFormat/>
    <w:locked/>
    <w:uiPriority w:val="0"/>
    <w:rPr>
      <w:b/>
      <w:bCs/>
      <w:kern w:val="2"/>
      <w:sz w:val="28"/>
      <w:szCs w:val="28"/>
    </w:rPr>
  </w:style>
  <w:style w:type="character" w:customStyle="1" w:styleId="71">
    <w:name w:val="标题 6 Char"/>
    <w:basedOn w:val="58"/>
    <w:link w:val="7"/>
    <w:qFormat/>
    <w:locked/>
    <w:uiPriority w:val="0"/>
    <w:rPr>
      <w:rFonts w:ascii="Arial" w:hAnsi="Arial" w:eastAsia="黑体"/>
      <w:b/>
      <w:bCs/>
      <w:kern w:val="2"/>
      <w:sz w:val="24"/>
      <w:szCs w:val="24"/>
    </w:rPr>
  </w:style>
  <w:style w:type="character" w:customStyle="1" w:styleId="72">
    <w:name w:val="标题 7 Char"/>
    <w:basedOn w:val="58"/>
    <w:link w:val="8"/>
    <w:qFormat/>
    <w:locked/>
    <w:uiPriority w:val="0"/>
    <w:rPr>
      <w:b/>
      <w:bCs/>
      <w:kern w:val="2"/>
      <w:sz w:val="24"/>
      <w:szCs w:val="24"/>
    </w:rPr>
  </w:style>
  <w:style w:type="character" w:customStyle="1" w:styleId="73">
    <w:name w:val="标题 8 Char"/>
    <w:basedOn w:val="58"/>
    <w:link w:val="9"/>
    <w:qFormat/>
    <w:locked/>
    <w:uiPriority w:val="0"/>
    <w:rPr>
      <w:rFonts w:ascii="Arial" w:hAnsi="Arial" w:eastAsia="黑体"/>
      <w:kern w:val="2"/>
      <w:sz w:val="24"/>
      <w:szCs w:val="24"/>
    </w:rPr>
  </w:style>
  <w:style w:type="character" w:customStyle="1" w:styleId="74">
    <w:name w:val="标题 9 Char"/>
    <w:basedOn w:val="58"/>
    <w:link w:val="10"/>
    <w:qFormat/>
    <w:locked/>
    <w:uiPriority w:val="0"/>
    <w:rPr>
      <w:rFonts w:ascii="Arial" w:hAnsi="Arial" w:eastAsia="黑体"/>
      <w:kern w:val="2"/>
      <w:sz w:val="21"/>
      <w:szCs w:val="21"/>
    </w:rPr>
  </w:style>
  <w:style w:type="character" w:customStyle="1" w:styleId="75">
    <w:name w:val="标题 Char1"/>
    <w:basedOn w:val="58"/>
    <w:qFormat/>
    <w:uiPriority w:val="0"/>
    <w:rPr>
      <w:rFonts w:ascii="Cambria" w:hAnsi="Cambria" w:cs="Times New Roman"/>
      <w:b/>
      <w:bCs/>
      <w:kern w:val="2"/>
      <w:sz w:val="32"/>
      <w:szCs w:val="32"/>
    </w:rPr>
  </w:style>
  <w:style w:type="character" w:customStyle="1" w:styleId="76">
    <w:name w:val="标题 Char"/>
    <w:basedOn w:val="58"/>
    <w:link w:val="50"/>
    <w:qFormat/>
    <w:locked/>
    <w:uiPriority w:val="0"/>
    <w:rPr>
      <w:rFonts w:ascii="Arial" w:hAnsi="Arial" w:cs="Arial"/>
      <w:b/>
      <w:bCs/>
      <w:kern w:val="2"/>
      <w:sz w:val="32"/>
      <w:szCs w:val="32"/>
    </w:rPr>
  </w:style>
  <w:style w:type="character" w:customStyle="1" w:styleId="77">
    <w:name w:val="正文文本 Char"/>
    <w:basedOn w:val="58"/>
    <w:link w:val="21"/>
    <w:qFormat/>
    <w:locked/>
    <w:uiPriority w:val="0"/>
    <w:rPr>
      <w:rFonts w:eastAsia="宋体"/>
      <w:kern w:val="2"/>
      <w:sz w:val="21"/>
      <w:szCs w:val="24"/>
      <w:lang w:val="en-US" w:eastAsia="zh-CN" w:bidi="ar-SA"/>
    </w:rPr>
  </w:style>
  <w:style w:type="character" w:customStyle="1" w:styleId="78">
    <w:name w:val="正文文本 2 Char"/>
    <w:basedOn w:val="58"/>
    <w:qFormat/>
    <w:locked/>
    <w:uiPriority w:val="0"/>
    <w:rPr>
      <w:rFonts w:ascii="Arial" w:hAnsi="Arial"/>
      <w:color w:val="FF00FF"/>
      <w:sz w:val="28"/>
      <w:szCs w:val="24"/>
      <w:lang w:eastAsia="en-US"/>
    </w:rPr>
  </w:style>
  <w:style w:type="character" w:customStyle="1" w:styleId="79">
    <w:name w:val="正文文本 2 Char1"/>
    <w:basedOn w:val="58"/>
    <w:link w:val="42"/>
    <w:qFormat/>
    <w:uiPriority w:val="0"/>
    <w:rPr>
      <w:kern w:val="2"/>
      <w:sz w:val="21"/>
      <w:szCs w:val="24"/>
    </w:rPr>
  </w:style>
  <w:style w:type="character" w:customStyle="1" w:styleId="80">
    <w:name w:val="正文文本_"/>
    <w:basedOn w:val="58"/>
    <w:link w:val="81"/>
    <w:qFormat/>
    <w:uiPriority w:val="0"/>
    <w:rPr>
      <w:rFonts w:ascii="MingLiU" w:hAnsi="MingLiU" w:eastAsia="MingLiU" w:cs="MingLiU"/>
      <w:spacing w:val="10"/>
      <w:sz w:val="30"/>
      <w:szCs w:val="30"/>
      <w:shd w:val="clear" w:color="auto" w:fill="FFFFFF"/>
    </w:rPr>
  </w:style>
  <w:style w:type="paragraph" w:customStyle="1" w:styleId="81">
    <w:name w:val="正文文本4"/>
    <w:basedOn w:val="1"/>
    <w:link w:val="80"/>
    <w:qFormat/>
    <w:uiPriority w:val="0"/>
    <w:pPr>
      <w:shd w:val="clear" w:color="auto" w:fill="FFFFFF"/>
      <w:spacing w:line="630" w:lineRule="exact"/>
      <w:jc w:val="distribute"/>
    </w:pPr>
    <w:rPr>
      <w:rFonts w:ascii="MingLiU" w:hAnsi="MingLiU" w:eastAsia="MingLiU" w:cs="MingLiU"/>
      <w:spacing w:val="10"/>
      <w:kern w:val="0"/>
      <w:sz w:val="30"/>
      <w:szCs w:val="30"/>
    </w:rPr>
  </w:style>
  <w:style w:type="character" w:customStyle="1" w:styleId="82">
    <w:name w:val="Quote Char"/>
    <w:basedOn w:val="58"/>
    <w:link w:val="83"/>
    <w:qFormat/>
    <w:locked/>
    <w:uiPriority w:val="0"/>
    <w:rPr>
      <w:i/>
      <w:sz w:val="24"/>
      <w:szCs w:val="24"/>
      <w:lang w:eastAsia="en-US"/>
    </w:rPr>
  </w:style>
  <w:style w:type="paragraph" w:customStyle="1" w:styleId="83">
    <w:name w:val="引用1"/>
    <w:basedOn w:val="1"/>
    <w:next w:val="1"/>
    <w:link w:val="82"/>
    <w:qFormat/>
    <w:uiPriority w:val="0"/>
    <w:pPr>
      <w:widowControl/>
      <w:jc w:val="left"/>
    </w:pPr>
    <w:rPr>
      <w:i/>
      <w:kern w:val="0"/>
      <w:sz w:val="24"/>
      <w:lang w:eastAsia="en-US"/>
    </w:rPr>
  </w:style>
  <w:style w:type="character" w:customStyle="1" w:styleId="84">
    <w:name w:val="Char Char5"/>
    <w:basedOn w:val="58"/>
    <w:qFormat/>
    <w:uiPriority w:val="0"/>
    <w:rPr>
      <w:rFonts w:ascii="宋体" w:hAnsi="Courier New" w:eastAsia="宋体" w:cs="Courier New"/>
      <w:kern w:val="2"/>
      <w:sz w:val="21"/>
      <w:szCs w:val="21"/>
      <w:lang w:val="en-US" w:eastAsia="zh-CN" w:bidi="ar-SA"/>
    </w:rPr>
  </w:style>
  <w:style w:type="character" w:customStyle="1" w:styleId="85">
    <w:name w:val="不明显强调1"/>
    <w:qFormat/>
    <w:uiPriority w:val="0"/>
    <w:rPr>
      <w:i/>
      <w:color w:val="5A5A5A"/>
    </w:rPr>
  </w:style>
  <w:style w:type="character" w:customStyle="1" w:styleId="86">
    <w:name w:val="明显参考1"/>
    <w:basedOn w:val="58"/>
    <w:qFormat/>
    <w:uiPriority w:val="0"/>
    <w:rPr>
      <w:rFonts w:cs="Times New Roman"/>
      <w:b/>
      <w:sz w:val="24"/>
      <w:u w:val="single"/>
    </w:rPr>
  </w:style>
  <w:style w:type="character" w:customStyle="1" w:styleId="87">
    <w:name w:val="正文文本1"/>
    <w:basedOn w:val="58"/>
    <w:qFormat/>
    <w:uiPriority w:val="0"/>
    <w:rPr>
      <w:rFonts w:ascii="MingLiU" w:hAnsi="MingLiU" w:eastAsia="MingLiU" w:cs="MingLiU"/>
      <w:color w:val="000000"/>
      <w:spacing w:val="10"/>
      <w:w w:val="100"/>
      <w:position w:val="0"/>
      <w:sz w:val="30"/>
      <w:szCs w:val="30"/>
      <w:shd w:val="clear" w:color="auto" w:fill="FFFFFF"/>
      <w:lang w:val="zh-CN" w:eastAsia="zh-CN" w:bidi="zh-CN"/>
    </w:rPr>
  </w:style>
  <w:style w:type="character" w:customStyle="1" w:styleId="88">
    <w:name w:val="副标题 Char1"/>
    <w:basedOn w:val="58"/>
    <w:qFormat/>
    <w:uiPriority w:val="0"/>
    <w:rPr>
      <w:rFonts w:ascii="Cambria" w:hAnsi="Cambria" w:cs="Times New Roman"/>
      <w:b/>
      <w:bCs/>
      <w:kern w:val="28"/>
      <w:sz w:val="32"/>
      <w:szCs w:val="32"/>
    </w:rPr>
  </w:style>
  <w:style w:type="character" w:customStyle="1" w:styleId="89">
    <w:name w:val="副标题 Char"/>
    <w:basedOn w:val="58"/>
    <w:link w:val="36"/>
    <w:qFormat/>
    <w:locked/>
    <w:uiPriority w:val="0"/>
    <w:rPr>
      <w:rFonts w:ascii="Arial" w:hAnsi="Arial" w:eastAsia="黑体"/>
      <w:sz w:val="24"/>
      <w:szCs w:val="24"/>
      <w:lang w:eastAsia="en-US"/>
    </w:rPr>
  </w:style>
  <w:style w:type="character" w:customStyle="1" w:styleId="90">
    <w:name w:val="纯文本 Char"/>
    <w:basedOn w:val="58"/>
    <w:link w:val="29"/>
    <w:qFormat/>
    <w:locked/>
    <w:uiPriority w:val="0"/>
    <w:rPr>
      <w:rFonts w:ascii="宋体" w:hAnsi="Courier New" w:eastAsia="宋体"/>
      <w:kern w:val="2"/>
      <w:sz w:val="24"/>
      <w:lang w:val="en-US" w:eastAsia="zh-CN" w:bidi="ar-SA"/>
    </w:rPr>
  </w:style>
  <w:style w:type="character" w:customStyle="1" w:styleId="91">
    <w:name w:val="页眉 Char"/>
    <w:basedOn w:val="58"/>
    <w:link w:val="34"/>
    <w:qFormat/>
    <w:locked/>
    <w:uiPriority w:val="0"/>
    <w:rPr>
      <w:kern w:val="2"/>
      <w:sz w:val="18"/>
      <w:szCs w:val="18"/>
    </w:rPr>
  </w:style>
  <w:style w:type="character" w:customStyle="1" w:styleId="92">
    <w:name w:val="明显强调1"/>
    <w:basedOn w:val="58"/>
    <w:qFormat/>
    <w:uiPriority w:val="0"/>
    <w:rPr>
      <w:rFonts w:cs="Times New Roman"/>
      <w:b/>
      <w:i/>
      <w:sz w:val="24"/>
      <w:szCs w:val="24"/>
      <w:u w:val="single"/>
    </w:rPr>
  </w:style>
  <w:style w:type="character" w:customStyle="1" w:styleId="93">
    <w:name w:val="正文文本缩进 Char"/>
    <w:basedOn w:val="58"/>
    <w:link w:val="22"/>
    <w:qFormat/>
    <w:locked/>
    <w:uiPriority w:val="0"/>
    <w:rPr>
      <w:rFonts w:eastAsia="宋体"/>
      <w:kern w:val="2"/>
      <w:sz w:val="21"/>
      <w:lang w:val="en-US" w:eastAsia="zh-CN" w:bidi="ar-SA"/>
    </w:rPr>
  </w:style>
  <w:style w:type="character" w:customStyle="1" w:styleId="94">
    <w:name w:val="书籍标题1"/>
    <w:basedOn w:val="58"/>
    <w:qFormat/>
    <w:uiPriority w:val="0"/>
    <w:rPr>
      <w:rFonts w:ascii="Arial" w:hAnsi="Arial" w:eastAsia="黑体" w:cs="Times New Roman"/>
      <w:b/>
      <w:i/>
      <w:sz w:val="24"/>
      <w:szCs w:val="24"/>
    </w:rPr>
  </w:style>
  <w:style w:type="character" w:customStyle="1" w:styleId="95">
    <w:name w:val="页脚 Char"/>
    <w:basedOn w:val="58"/>
    <w:link w:val="33"/>
    <w:qFormat/>
    <w:locked/>
    <w:uiPriority w:val="99"/>
    <w:rPr>
      <w:kern w:val="2"/>
      <w:sz w:val="18"/>
    </w:rPr>
  </w:style>
  <w:style w:type="character" w:customStyle="1" w:styleId="96">
    <w:name w:val="f141"/>
    <w:basedOn w:val="58"/>
    <w:qFormat/>
    <w:uiPriority w:val="0"/>
    <w:rPr>
      <w:sz w:val="21"/>
      <w:szCs w:val="21"/>
    </w:rPr>
  </w:style>
  <w:style w:type="character" w:customStyle="1" w:styleId="97">
    <w:name w:val="普通文字1 Char"/>
    <w:basedOn w:val="58"/>
    <w:qFormat/>
    <w:uiPriority w:val="0"/>
    <w:rPr>
      <w:rFonts w:ascii="宋体" w:hAnsi="Courier New" w:eastAsia="宋体"/>
      <w:kern w:val="2"/>
      <w:sz w:val="21"/>
      <w:lang w:val="en-US" w:eastAsia="zh-CN" w:bidi="ar-SA"/>
    </w:rPr>
  </w:style>
  <w:style w:type="character" w:customStyle="1" w:styleId="98">
    <w:name w:val="Style Heading 1H1SAHeading 1卷标题h1标书1L1boc1st levelSection ... Char"/>
    <w:basedOn w:val="58"/>
    <w:link w:val="99"/>
    <w:qFormat/>
    <w:uiPriority w:val="0"/>
    <w:rPr>
      <w:rFonts w:ascii="Arial" w:hAnsi="Arial" w:eastAsia="黑体" w:cs="Arial"/>
      <w:b/>
      <w:bCs/>
      <w:kern w:val="44"/>
      <w:sz w:val="28"/>
      <w:szCs w:val="28"/>
      <w:lang w:val="en-US" w:eastAsia="zh-CN" w:bidi="ar-SA"/>
    </w:rPr>
  </w:style>
  <w:style w:type="paragraph" w:customStyle="1" w:styleId="99">
    <w:name w:val="Style Heading 1H1SAHeading 1卷标题h1标书1L1boc1st levelSection ..."/>
    <w:basedOn w:val="2"/>
    <w:link w:val="98"/>
    <w:qFormat/>
    <w:uiPriority w:val="0"/>
    <w:pPr>
      <w:tabs>
        <w:tab w:val="left" w:pos="1080"/>
      </w:tabs>
      <w:spacing w:line="360" w:lineRule="auto"/>
      <w:ind w:left="432" w:hanging="432"/>
      <w:jc w:val="center"/>
    </w:pPr>
    <w:rPr>
      <w:rFonts w:ascii="Arial" w:hAnsi="Arial" w:eastAsia="黑体" w:cs="Arial"/>
      <w:bCs/>
      <w:sz w:val="28"/>
      <w:szCs w:val="28"/>
    </w:rPr>
  </w:style>
  <w:style w:type="character" w:customStyle="1" w:styleId="100">
    <w:name w:val="Intense Quote Char"/>
    <w:basedOn w:val="58"/>
    <w:link w:val="101"/>
    <w:qFormat/>
    <w:locked/>
    <w:uiPriority w:val="0"/>
    <w:rPr>
      <w:b/>
      <w:i/>
      <w:sz w:val="24"/>
      <w:szCs w:val="22"/>
      <w:lang w:eastAsia="en-US"/>
    </w:rPr>
  </w:style>
  <w:style w:type="paragraph" w:customStyle="1" w:styleId="101">
    <w:name w:val="明显引用1"/>
    <w:basedOn w:val="1"/>
    <w:next w:val="1"/>
    <w:link w:val="100"/>
    <w:qFormat/>
    <w:uiPriority w:val="0"/>
    <w:pPr>
      <w:widowControl/>
      <w:ind w:left="720" w:right="720"/>
      <w:jc w:val="left"/>
    </w:pPr>
    <w:rPr>
      <w:b/>
      <w:i/>
      <w:kern w:val="0"/>
      <w:sz w:val="24"/>
      <w:szCs w:val="22"/>
      <w:lang w:eastAsia="en-US"/>
    </w:rPr>
  </w:style>
  <w:style w:type="character" w:customStyle="1" w:styleId="102">
    <w:name w:val="不明显参考1"/>
    <w:basedOn w:val="58"/>
    <w:qFormat/>
    <w:uiPriority w:val="0"/>
    <w:rPr>
      <w:rFonts w:cs="Times New Roman"/>
      <w:sz w:val="24"/>
      <w:szCs w:val="24"/>
      <w:u w:val="single"/>
    </w:rPr>
  </w:style>
  <w:style w:type="character" w:customStyle="1" w:styleId="103">
    <w:name w:val="正文缩进 Char"/>
    <w:link w:val="14"/>
    <w:qFormat/>
    <w:uiPriority w:val="0"/>
    <w:rPr>
      <w:kern w:val="2"/>
      <w:sz w:val="21"/>
      <w:szCs w:val="24"/>
    </w:rPr>
  </w:style>
  <w:style w:type="character" w:customStyle="1" w:styleId="104">
    <w:name w:val="正文首行缩进 Char"/>
    <w:basedOn w:val="77"/>
    <w:link w:val="52"/>
    <w:qFormat/>
    <w:uiPriority w:val="0"/>
    <w:rPr>
      <w:rFonts w:eastAsia="宋体"/>
      <w:kern w:val="2"/>
      <w:sz w:val="21"/>
      <w:szCs w:val="24"/>
      <w:lang w:val="en-US" w:eastAsia="zh-CN" w:bidi="ar-SA"/>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character" w:customStyle="1" w:styleId="106">
    <w:name w:val="正文文本缩进 3 Char"/>
    <w:link w:val="40"/>
    <w:qFormat/>
    <w:uiPriority w:val="0"/>
    <w:rPr>
      <w:kern w:val="2"/>
      <w:sz w:val="21"/>
    </w:rPr>
  </w:style>
  <w:style w:type="character" w:customStyle="1" w:styleId="107">
    <w:name w:val="日期 Char"/>
    <w:basedOn w:val="58"/>
    <w:link w:val="30"/>
    <w:qFormat/>
    <w:locked/>
    <w:uiPriority w:val="0"/>
    <w:rPr>
      <w:rFonts w:ascii="宋体" w:hAnsi="宋体"/>
      <w:b/>
      <w:bCs/>
      <w:kern w:val="2"/>
      <w:sz w:val="30"/>
    </w:rPr>
  </w:style>
  <w:style w:type="paragraph" w:customStyle="1" w:styleId="108">
    <w:name w:val="Char Char Char Char Char Char Char Char Char1 Char"/>
    <w:basedOn w:val="17"/>
    <w:qFormat/>
    <w:uiPriority w:val="0"/>
    <w:pPr>
      <w:adjustRightInd w:val="0"/>
      <w:snapToGrid w:val="0"/>
      <w:spacing w:line="360" w:lineRule="auto"/>
    </w:pPr>
    <w:rPr>
      <w:szCs w:val="20"/>
    </w:rPr>
  </w:style>
  <w:style w:type="paragraph" w:customStyle="1" w:styleId="109">
    <w:name w:val="普通正文"/>
    <w:basedOn w:val="1"/>
    <w:link w:val="352"/>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10">
    <w:name w:val="批注文字 Char"/>
    <w:basedOn w:val="58"/>
    <w:link w:val="18"/>
    <w:qFormat/>
    <w:uiPriority w:val="0"/>
    <w:rPr>
      <w:kern w:val="2"/>
      <w:sz w:val="21"/>
      <w:szCs w:val="24"/>
    </w:rPr>
  </w:style>
  <w:style w:type="paragraph" w:customStyle="1" w:styleId="111">
    <w:name w:val="样式1"/>
    <w:basedOn w:val="2"/>
    <w:qFormat/>
    <w:uiPriority w:val="0"/>
    <w:pPr>
      <w:keepLines w:val="0"/>
      <w:spacing w:before="0" w:after="0" w:line="240" w:lineRule="auto"/>
    </w:pPr>
    <w:rPr>
      <w:bCs/>
      <w:kern w:val="2"/>
      <w:szCs w:val="24"/>
    </w:rPr>
  </w:style>
  <w:style w:type="character" w:customStyle="1" w:styleId="112">
    <w:name w:val="题注 Char"/>
    <w:link w:val="15"/>
    <w:qFormat/>
    <w:locked/>
    <w:uiPriority w:val="99"/>
    <w:rPr>
      <w:rFonts w:ascii="Arial" w:hAnsi="Arial" w:eastAsia="黑体" w:cs="Arial"/>
      <w:kern w:val="2"/>
    </w:rPr>
  </w:style>
  <w:style w:type="character" w:customStyle="1" w:styleId="113">
    <w:name w:val="正文文本 3 Char"/>
    <w:basedOn w:val="58"/>
    <w:link w:val="19"/>
    <w:qFormat/>
    <w:locked/>
    <w:uiPriority w:val="0"/>
    <w:rPr>
      <w:rFonts w:ascii="宋体"/>
      <w:kern w:val="2"/>
      <w:sz w:val="28"/>
    </w:rPr>
  </w:style>
  <w:style w:type="character" w:customStyle="1" w:styleId="114">
    <w:name w:val="正文文本缩进 2 Char"/>
    <w:link w:val="31"/>
    <w:qFormat/>
    <w:uiPriority w:val="0"/>
    <w:rPr>
      <w:kern w:val="2"/>
      <w:sz w:val="21"/>
    </w:rPr>
  </w:style>
  <w:style w:type="paragraph" w:customStyle="1" w:styleId="115">
    <w:name w:val="Char Char"/>
    <w:basedOn w:val="1"/>
    <w:qFormat/>
    <w:uiPriority w:val="0"/>
    <w:rPr>
      <w:rFonts w:ascii="Tahoma" w:hAnsi="Tahoma"/>
      <w:sz w:val="24"/>
      <w:szCs w:val="20"/>
    </w:rPr>
  </w:style>
  <w:style w:type="paragraph" w:customStyle="1" w:styleId="116">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1 Char1"/>
    <w:basedOn w:val="1"/>
    <w:qFormat/>
    <w:uiPriority w:val="0"/>
    <w:pPr>
      <w:spacing w:line="360" w:lineRule="auto"/>
      <w:ind w:firstLine="200" w:firstLineChars="200"/>
    </w:pPr>
    <w:rPr>
      <w:rFonts w:ascii="宋体" w:hAnsi="宋体" w:cs="宋体"/>
      <w:sz w:val="24"/>
    </w:rPr>
  </w:style>
  <w:style w:type="paragraph" w:customStyle="1" w:styleId="118">
    <w:name w:val="Char"/>
    <w:basedOn w:val="1"/>
    <w:qFormat/>
    <w:uiPriority w:val="0"/>
    <w:pPr>
      <w:tabs>
        <w:tab w:val="left" w:pos="1008"/>
      </w:tabs>
      <w:ind w:firstLine="288"/>
    </w:pPr>
    <w:rPr>
      <w:sz w:val="24"/>
    </w:rPr>
  </w:style>
  <w:style w:type="paragraph" w:customStyle="1" w:styleId="119">
    <w:name w:val="图表题注"/>
    <w:basedOn w:val="15"/>
    <w:next w:val="14"/>
    <w:qFormat/>
    <w:uiPriority w:val="0"/>
    <w:pPr>
      <w:spacing w:before="152" w:after="160"/>
      <w:jc w:val="center"/>
    </w:pPr>
    <w:rPr>
      <w:rFonts w:ascii="Times New Roman" w:hAnsi="Times New Roman" w:eastAsia="宋体"/>
      <w:sz w:val="21"/>
    </w:rPr>
  </w:style>
  <w:style w:type="paragraph" w:customStyle="1" w:styleId="120">
    <w:name w:val="Char11"/>
    <w:basedOn w:val="1"/>
    <w:qFormat/>
    <w:uiPriority w:val="0"/>
  </w:style>
  <w:style w:type="paragraph" w:customStyle="1" w:styleId="121">
    <w:name w:val="Char Char Char Char"/>
    <w:basedOn w:val="1"/>
    <w:qFormat/>
    <w:uiPriority w:val="0"/>
    <w:rPr>
      <w:szCs w:val="21"/>
    </w:rPr>
  </w:style>
  <w:style w:type="paragraph" w:customStyle="1" w:styleId="12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Char Char Char Char Char Char Char"/>
    <w:basedOn w:val="1"/>
    <w:qFormat/>
    <w:uiPriority w:val="0"/>
    <w:pPr>
      <w:tabs>
        <w:tab w:val="left" w:pos="432"/>
      </w:tabs>
      <w:ind w:left="432" w:hanging="432"/>
    </w:pPr>
    <w:rPr>
      <w:rFonts w:ascii="Tahoma" w:hAnsi="Tahoma"/>
      <w:sz w:val="24"/>
      <w:szCs w:val="20"/>
    </w:rPr>
  </w:style>
  <w:style w:type="paragraph" w:customStyle="1" w:styleId="124">
    <w:name w:val="Char Char Char1 Char4"/>
    <w:basedOn w:val="1"/>
    <w:qFormat/>
    <w:uiPriority w:val="0"/>
    <w:pPr>
      <w:spacing w:line="360" w:lineRule="auto"/>
      <w:ind w:firstLine="200" w:firstLineChars="200"/>
    </w:pPr>
    <w:rPr>
      <w:rFonts w:ascii="宋体" w:hAnsi="宋体" w:cs="宋体"/>
      <w:sz w:val="24"/>
    </w:rPr>
  </w:style>
  <w:style w:type="paragraph" w:customStyle="1" w:styleId="12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6">
    <w:name w:val="Char Char Char1 Char5"/>
    <w:basedOn w:val="1"/>
    <w:qFormat/>
    <w:uiPriority w:val="0"/>
    <w:pPr>
      <w:spacing w:line="360" w:lineRule="auto"/>
      <w:ind w:firstLine="200" w:firstLineChars="200"/>
    </w:pPr>
    <w:rPr>
      <w:rFonts w:ascii="宋体" w:hAnsi="宋体" w:cs="宋体"/>
      <w:sz w:val="24"/>
    </w:rPr>
  </w:style>
  <w:style w:type="paragraph" w:customStyle="1" w:styleId="1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28">
    <w:name w:val="Char Char Char1 Char6"/>
    <w:basedOn w:val="1"/>
    <w:qFormat/>
    <w:uiPriority w:val="0"/>
    <w:pPr>
      <w:spacing w:line="360" w:lineRule="auto"/>
      <w:ind w:firstLine="200" w:firstLineChars="200"/>
    </w:pPr>
    <w:rPr>
      <w:rFonts w:ascii="宋体" w:hAnsi="宋体" w:cs="宋体"/>
      <w:sz w:val="24"/>
    </w:rPr>
  </w:style>
  <w:style w:type="paragraph" w:customStyle="1" w:styleId="129">
    <w:name w:val="Char Char Char1 Char"/>
    <w:basedOn w:val="1"/>
    <w:qFormat/>
    <w:uiPriority w:val="0"/>
    <w:pPr>
      <w:spacing w:line="360" w:lineRule="auto"/>
      <w:ind w:firstLine="200" w:firstLineChars="200"/>
    </w:pPr>
    <w:rPr>
      <w:rFonts w:ascii="宋体" w:hAnsi="宋体" w:cs="宋体"/>
      <w:sz w:val="24"/>
    </w:rPr>
  </w:style>
  <w:style w:type="paragraph" w:customStyle="1" w:styleId="130">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31">
    <w:name w:val="Char Char Char1 Char3"/>
    <w:basedOn w:val="1"/>
    <w:qFormat/>
    <w:uiPriority w:val="0"/>
    <w:pPr>
      <w:spacing w:line="360" w:lineRule="auto"/>
      <w:ind w:firstLine="200" w:firstLineChars="200"/>
    </w:pPr>
    <w:rPr>
      <w:rFonts w:ascii="宋体" w:hAnsi="宋体" w:cs="宋体"/>
      <w:sz w:val="24"/>
    </w:rPr>
  </w:style>
  <w:style w:type="paragraph" w:customStyle="1" w:styleId="132">
    <w:name w:val="Char Char Char1 Char2"/>
    <w:basedOn w:val="1"/>
    <w:qFormat/>
    <w:uiPriority w:val="0"/>
    <w:pPr>
      <w:spacing w:line="360" w:lineRule="auto"/>
      <w:ind w:firstLine="200" w:firstLineChars="200"/>
    </w:pPr>
    <w:rPr>
      <w:rFonts w:ascii="宋体" w:hAnsi="宋体" w:cs="宋体"/>
      <w:sz w:val="24"/>
    </w:rPr>
  </w:style>
  <w:style w:type="paragraph" w:customStyle="1" w:styleId="133">
    <w:name w:val="_Style 49"/>
    <w:basedOn w:val="1"/>
    <w:next w:val="29"/>
    <w:qFormat/>
    <w:uiPriority w:val="0"/>
    <w:rPr>
      <w:rFonts w:ascii="宋体" w:hAnsi="Courier New" w:cs="宋体"/>
      <w:sz w:val="24"/>
    </w:rPr>
  </w:style>
  <w:style w:type="paragraph" w:customStyle="1" w:styleId="134">
    <w:name w:val="Char Char Char1 Char7"/>
    <w:basedOn w:val="1"/>
    <w:qFormat/>
    <w:uiPriority w:val="0"/>
    <w:pPr>
      <w:spacing w:line="360" w:lineRule="auto"/>
      <w:ind w:firstLine="200" w:firstLineChars="200"/>
    </w:pPr>
    <w:rPr>
      <w:rFonts w:ascii="宋体" w:hAnsi="宋体" w:cs="宋体"/>
      <w:sz w:val="24"/>
    </w:rPr>
  </w:style>
  <w:style w:type="paragraph" w:customStyle="1" w:styleId="135">
    <w:name w:val="Char Char Char1 Char8"/>
    <w:basedOn w:val="1"/>
    <w:qFormat/>
    <w:uiPriority w:val="0"/>
    <w:pPr>
      <w:spacing w:line="360" w:lineRule="auto"/>
      <w:ind w:firstLine="200" w:firstLineChars="200"/>
    </w:pPr>
    <w:rPr>
      <w:rFonts w:ascii="宋体" w:hAnsi="宋体" w:cs="宋体"/>
      <w:sz w:val="24"/>
    </w:rPr>
  </w:style>
  <w:style w:type="paragraph" w:customStyle="1" w:styleId="136">
    <w:name w:val="Char Char Char1 Char9"/>
    <w:basedOn w:val="1"/>
    <w:qFormat/>
    <w:uiPriority w:val="0"/>
    <w:pPr>
      <w:spacing w:line="360" w:lineRule="auto"/>
      <w:ind w:firstLine="200" w:firstLineChars="200"/>
    </w:pPr>
    <w:rPr>
      <w:rFonts w:ascii="宋体" w:hAnsi="宋体" w:cs="宋体"/>
      <w:sz w:val="24"/>
    </w:rPr>
  </w:style>
  <w:style w:type="paragraph" w:customStyle="1" w:styleId="137">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38">
    <w:name w:val="列出段落1"/>
    <w:basedOn w:val="1"/>
    <w:qFormat/>
    <w:uiPriority w:val="0"/>
    <w:pPr>
      <w:widowControl/>
      <w:ind w:left="720"/>
      <w:contextualSpacing/>
      <w:jc w:val="left"/>
    </w:pPr>
    <w:rPr>
      <w:kern w:val="0"/>
      <w:sz w:val="24"/>
      <w:lang w:eastAsia="en-US"/>
    </w:rPr>
  </w:style>
  <w:style w:type="paragraph" w:customStyle="1" w:styleId="139">
    <w:name w:val="小标题一"/>
    <w:basedOn w:val="1"/>
    <w:next w:val="1"/>
    <w:qFormat/>
    <w:uiPriority w:val="0"/>
    <w:pPr>
      <w:tabs>
        <w:tab w:val="left" w:pos="2247"/>
      </w:tabs>
      <w:spacing w:line="500" w:lineRule="exact"/>
    </w:pPr>
    <w:rPr>
      <w:sz w:val="28"/>
      <w:szCs w:val="20"/>
    </w:rPr>
  </w:style>
  <w:style w:type="paragraph" w:customStyle="1" w:styleId="14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styleId="141">
    <w:name w:val="List Paragraph"/>
    <w:basedOn w:val="1"/>
    <w:link w:val="142"/>
    <w:qFormat/>
    <w:uiPriority w:val="34"/>
    <w:pPr>
      <w:ind w:firstLine="420" w:firstLineChars="200"/>
    </w:pPr>
    <w:rPr>
      <w:szCs w:val="20"/>
    </w:rPr>
  </w:style>
  <w:style w:type="character" w:customStyle="1" w:styleId="142">
    <w:name w:val="列出段落 Char"/>
    <w:link w:val="141"/>
    <w:qFormat/>
    <w:uiPriority w:val="0"/>
    <w:rPr>
      <w:kern w:val="2"/>
      <w:sz w:val="21"/>
    </w:rPr>
  </w:style>
  <w:style w:type="paragraph" w:customStyle="1" w:styleId="143">
    <w:name w:val="无间隔1"/>
    <w:basedOn w:val="1"/>
    <w:qFormat/>
    <w:uiPriority w:val="0"/>
    <w:pPr>
      <w:widowControl/>
      <w:jc w:val="left"/>
    </w:pPr>
    <w:rPr>
      <w:kern w:val="0"/>
      <w:sz w:val="24"/>
      <w:szCs w:val="32"/>
      <w:lang w:eastAsia="en-US"/>
    </w:rPr>
  </w:style>
  <w:style w:type="paragraph" w:customStyle="1" w:styleId="144">
    <w:name w:val="纯文本1"/>
    <w:basedOn w:val="1"/>
    <w:qFormat/>
    <w:uiPriority w:val="0"/>
    <w:rPr>
      <w:rFonts w:hint="eastAsia" w:ascii="宋体" w:hAnsi="Courier New"/>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47">
    <w:name w:val="正文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48">
    <w:name w:val="正文2"/>
    <w:basedOn w:val="1"/>
    <w:link w:val="149"/>
    <w:qFormat/>
    <w:uiPriority w:val="0"/>
    <w:pPr>
      <w:spacing w:line="360" w:lineRule="auto"/>
      <w:ind w:firstLine="420" w:firstLineChars="200"/>
    </w:pPr>
    <w:rPr>
      <w:sz w:val="28"/>
    </w:rPr>
  </w:style>
  <w:style w:type="character" w:customStyle="1" w:styleId="149">
    <w:name w:val="正文2 Char"/>
    <w:link w:val="148"/>
    <w:qFormat/>
    <w:uiPriority w:val="0"/>
    <w:rPr>
      <w:kern w:val="2"/>
      <w:sz w:val="28"/>
      <w:szCs w:val="24"/>
    </w:rPr>
  </w:style>
  <w:style w:type="character" w:customStyle="1" w:styleId="150">
    <w:name w:val="apple-style-span"/>
    <w:basedOn w:val="58"/>
    <w:qFormat/>
    <w:uiPriority w:val="0"/>
  </w:style>
  <w:style w:type="paragraph" w:customStyle="1" w:styleId="151">
    <w:name w:val="Heading 21"/>
    <w:basedOn w:val="1"/>
    <w:next w:val="1"/>
    <w:qFormat/>
    <w:uiPriority w:val="99"/>
    <w:pPr>
      <w:autoSpaceDE w:val="0"/>
      <w:autoSpaceDN w:val="0"/>
      <w:adjustRightInd w:val="0"/>
      <w:spacing w:before="240" w:after="60" w:line="360" w:lineRule="atLeast"/>
      <w:textAlignment w:val="baseline"/>
    </w:pPr>
    <w:rPr>
      <w:rFonts w:ascii="Arial" w:hAnsi="Arial"/>
      <w:kern w:val="0"/>
      <w:sz w:val="24"/>
      <w:szCs w:val="20"/>
    </w:rPr>
  </w:style>
  <w:style w:type="character" w:customStyle="1" w:styleId="152">
    <w:name w:val="纯文本 Char1"/>
    <w:qFormat/>
    <w:locked/>
    <w:uiPriority w:val="99"/>
    <w:rPr>
      <w:rFonts w:ascii="宋体" w:hAnsi="Courier New" w:eastAsia="宋体"/>
      <w:kern w:val="2"/>
      <w:sz w:val="24"/>
      <w:lang w:val="en-US" w:eastAsia="zh-CN" w:bidi="ar-SA"/>
    </w:rPr>
  </w:style>
  <w:style w:type="paragraph" w:customStyle="1" w:styleId="153">
    <w:name w:val="p0"/>
    <w:basedOn w:val="1"/>
    <w:qFormat/>
    <w:uiPriority w:val="0"/>
    <w:pPr>
      <w:widowControl/>
    </w:pPr>
    <w:rPr>
      <w:kern w:val="0"/>
      <w:szCs w:val="21"/>
    </w:rPr>
  </w:style>
  <w:style w:type="paragraph" w:customStyle="1" w:styleId="154">
    <w:name w:val="正文Land"/>
    <w:basedOn w:val="1"/>
    <w:qFormat/>
    <w:uiPriority w:val="0"/>
    <w:pPr>
      <w:spacing w:beforeLines="20" w:line="360" w:lineRule="auto"/>
      <w:ind w:firstLine="200" w:firstLineChars="200"/>
    </w:pPr>
    <w:rPr>
      <w:rFonts w:ascii="宋体"/>
      <w:sz w:val="24"/>
    </w:rPr>
  </w:style>
  <w:style w:type="paragraph" w:customStyle="1" w:styleId="155">
    <w:name w:val="正文首行缩进2字符"/>
    <w:basedOn w:val="1"/>
    <w:qFormat/>
    <w:uiPriority w:val="0"/>
    <w:pPr>
      <w:spacing w:line="360" w:lineRule="auto"/>
      <w:ind w:firstLine="200" w:firstLineChars="200"/>
    </w:pPr>
    <w:rPr>
      <w:rFonts w:eastAsia="仿宋"/>
      <w:sz w:val="28"/>
      <w:szCs w:val="20"/>
    </w:rPr>
  </w:style>
  <w:style w:type="paragraph" w:customStyle="1" w:styleId="156">
    <w:name w:val="正文首行缩进4字符"/>
    <w:basedOn w:val="1"/>
    <w:qFormat/>
    <w:uiPriority w:val="0"/>
    <w:pPr>
      <w:spacing w:line="360" w:lineRule="auto"/>
      <w:ind w:left="482" w:firstLine="482"/>
    </w:pPr>
    <w:rPr>
      <w:rFonts w:eastAsia="仿宋"/>
      <w:sz w:val="28"/>
      <w:szCs w:val="20"/>
    </w:rPr>
  </w:style>
  <w:style w:type="paragraph" w:customStyle="1" w:styleId="157">
    <w:name w:val="标题2"/>
    <w:basedOn w:val="3"/>
    <w:qFormat/>
    <w:uiPriority w:val="0"/>
    <w:pPr>
      <w:spacing w:before="0" w:after="0"/>
    </w:pPr>
    <w:rPr>
      <w:rFonts w:ascii="Cambria" w:hAnsi="Cambria" w:eastAsia="宋体"/>
      <w:b w:val="0"/>
      <w:sz w:val="28"/>
    </w:rPr>
  </w:style>
  <w:style w:type="paragraph" w:customStyle="1" w:styleId="158">
    <w:name w:val="black1"/>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正文1"/>
    <w:basedOn w:val="1"/>
    <w:qFormat/>
    <w:uiPriority w:val="0"/>
    <w:pPr>
      <w:spacing w:line="360" w:lineRule="auto"/>
      <w:ind w:left="1260" w:leftChars="600" w:firstLine="540" w:firstLineChars="257"/>
    </w:pPr>
    <w:rPr>
      <w:rFonts w:ascii="宋体" w:hAnsi="宋体" w:cs="黑体"/>
      <w:szCs w:val="22"/>
    </w:rPr>
  </w:style>
  <w:style w:type="paragraph" w:customStyle="1" w:styleId="160">
    <w:name w:val="QB正文"/>
    <w:basedOn w:val="1"/>
    <w:link w:val="161"/>
    <w:qFormat/>
    <w:uiPriority w:val="0"/>
    <w:pPr>
      <w:widowControl/>
      <w:autoSpaceDE w:val="0"/>
      <w:autoSpaceDN w:val="0"/>
      <w:ind w:firstLine="200" w:firstLineChars="200"/>
    </w:pPr>
    <w:rPr>
      <w:rFonts w:ascii="宋体"/>
      <w:kern w:val="0"/>
      <w:szCs w:val="20"/>
    </w:rPr>
  </w:style>
  <w:style w:type="character" w:customStyle="1" w:styleId="161">
    <w:name w:val="QB正文 Char"/>
    <w:link w:val="160"/>
    <w:qFormat/>
    <w:uiPriority w:val="0"/>
    <w:rPr>
      <w:rFonts w:ascii="宋体"/>
      <w:sz w:val="21"/>
    </w:rPr>
  </w:style>
  <w:style w:type="paragraph" w:customStyle="1" w:styleId="162">
    <w:name w:val="Table"/>
    <w:next w:val="1"/>
    <w:qFormat/>
    <w:uiPriority w:val="0"/>
    <w:pPr>
      <w:keepLines/>
      <w:tabs>
        <w:tab w:val="left" w:pos="360"/>
      </w:tabs>
      <w:spacing w:beforeLines="100"/>
      <w:jc w:val="center"/>
    </w:pPr>
    <w:rPr>
      <w:rFonts w:ascii="Arial" w:hAnsi="Arial" w:eastAsia="宋体" w:cs="Times New Roman"/>
      <w:sz w:val="18"/>
      <w:szCs w:val="18"/>
      <w:lang w:val="en-US" w:eastAsia="zh-CN" w:bidi="ar-SA"/>
    </w:rPr>
  </w:style>
  <w:style w:type="paragraph" w:customStyle="1" w:styleId="163">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character" w:customStyle="1" w:styleId="164">
    <w:name w:val="Figure Char"/>
    <w:qFormat/>
    <w:uiPriority w:val="0"/>
    <w:rPr>
      <w:sz w:val="21"/>
      <w:szCs w:val="21"/>
    </w:rPr>
  </w:style>
  <w:style w:type="character" w:customStyle="1" w:styleId="165">
    <w:name w:val="正文2 Char Char"/>
    <w:qFormat/>
    <w:uiPriority w:val="0"/>
    <w:rPr>
      <w:kern w:val="2"/>
      <w:sz w:val="24"/>
    </w:rPr>
  </w:style>
  <w:style w:type="paragraph" w:customStyle="1" w:styleId="166">
    <w:name w:val="纯文本11"/>
    <w:basedOn w:val="1"/>
    <w:link w:val="167"/>
    <w:qFormat/>
    <w:uiPriority w:val="0"/>
    <w:pPr>
      <w:adjustRightInd w:val="0"/>
      <w:textAlignment w:val="baseline"/>
    </w:pPr>
    <w:rPr>
      <w:rFonts w:ascii="宋体" w:hAnsi="Courier New" w:eastAsia="楷体_GB2312"/>
      <w:sz w:val="28"/>
      <w:szCs w:val="20"/>
    </w:rPr>
  </w:style>
  <w:style w:type="character" w:customStyle="1" w:styleId="167">
    <w:name w:val="Plain Text Char Char"/>
    <w:link w:val="166"/>
    <w:qFormat/>
    <w:uiPriority w:val="0"/>
    <w:rPr>
      <w:rFonts w:ascii="宋体" w:hAnsi="Courier New" w:eastAsia="楷体_GB2312"/>
      <w:kern w:val="2"/>
      <w:sz w:val="28"/>
    </w:rPr>
  </w:style>
  <w:style w:type="paragraph" w:customStyle="1" w:styleId="168">
    <w:name w:val="Char Char Char Char Char Char Char1"/>
    <w:basedOn w:val="1"/>
    <w:qFormat/>
    <w:uiPriority w:val="0"/>
    <w:pPr>
      <w:spacing w:line="360" w:lineRule="auto"/>
      <w:ind w:firstLine="480" w:firstLineChars="200"/>
    </w:pPr>
    <w:rPr>
      <w:rFonts w:ascii="Tahoma" w:hAnsi="Tahoma"/>
      <w:kern w:val="0"/>
      <w:sz w:val="24"/>
      <w:szCs w:val="20"/>
    </w:rPr>
  </w:style>
  <w:style w:type="character" w:customStyle="1" w:styleId="169">
    <w:name w:val="批注主题 Char"/>
    <w:basedOn w:val="110"/>
    <w:link w:val="51"/>
    <w:qFormat/>
    <w:uiPriority w:val="0"/>
    <w:rPr>
      <w:b/>
      <w:bCs/>
      <w:kern w:val="2"/>
      <w:sz w:val="21"/>
      <w:szCs w:val="24"/>
    </w:rPr>
  </w:style>
  <w:style w:type="character" w:customStyle="1" w:styleId="170">
    <w:name w:val="apple-converted-space"/>
    <w:qFormat/>
    <w:uiPriority w:val="0"/>
  </w:style>
  <w:style w:type="character" w:customStyle="1" w:styleId="171">
    <w:name w:val="font131"/>
    <w:qFormat/>
    <w:uiPriority w:val="0"/>
    <w:rPr>
      <w:sz w:val="20"/>
      <w:szCs w:val="20"/>
    </w:rPr>
  </w:style>
  <w:style w:type="paragraph" w:customStyle="1" w:styleId="172">
    <w:name w:val="标题 1（绿盟科技）"/>
    <w:basedOn w:val="2"/>
    <w:next w:val="1"/>
    <w:qFormat/>
    <w:uiPriority w:val="0"/>
    <w:pPr>
      <w:numPr>
        <w:ilvl w:val="0"/>
        <w:numId w:val="5"/>
      </w:numPr>
      <w:pBdr>
        <w:bottom w:val="single" w:color="auto" w:sz="48" w:space="1"/>
      </w:pBdr>
      <w:tabs>
        <w:tab w:val="left" w:pos="360"/>
      </w:tabs>
      <w:spacing w:before="600"/>
      <w:ind w:left="0" w:firstLine="0"/>
      <w:jc w:val="left"/>
    </w:pPr>
    <w:rPr>
      <w:rFonts w:ascii="Arial" w:hAnsi="Arial" w:eastAsia="黑体"/>
      <w:bCs/>
      <w:szCs w:val="44"/>
    </w:rPr>
  </w:style>
  <w:style w:type="paragraph" w:customStyle="1" w:styleId="173">
    <w:name w:val="标题 2（绿盟科技）"/>
    <w:basedOn w:val="3"/>
    <w:next w:val="1"/>
    <w:qFormat/>
    <w:uiPriority w:val="0"/>
    <w:pPr>
      <w:numPr>
        <w:ilvl w:val="1"/>
        <w:numId w:val="5"/>
      </w:numPr>
      <w:tabs>
        <w:tab w:val="left" w:pos="360"/>
      </w:tabs>
      <w:spacing w:line="415" w:lineRule="auto"/>
      <w:ind w:left="0" w:firstLine="0"/>
      <w:jc w:val="left"/>
    </w:pPr>
    <w:rPr>
      <w:bCs w:val="0"/>
      <w:kern w:val="0"/>
    </w:rPr>
  </w:style>
  <w:style w:type="paragraph" w:customStyle="1" w:styleId="174">
    <w:name w:val="标题 3（绿盟科技）"/>
    <w:basedOn w:val="4"/>
    <w:next w:val="1"/>
    <w:qFormat/>
    <w:uiPriority w:val="0"/>
    <w:pPr>
      <w:numPr>
        <w:numId w:val="5"/>
      </w:numPr>
      <w:tabs>
        <w:tab w:val="left" w:pos="960"/>
      </w:tabs>
      <w:spacing w:before="260" w:after="260" w:line="415" w:lineRule="auto"/>
      <w:jc w:val="left"/>
    </w:pPr>
    <w:rPr>
      <w:rFonts w:ascii="Arial" w:hAnsi="Arial" w:eastAsia="黑体"/>
      <w:bCs w:val="0"/>
      <w:kern w:val="0"/>
      <w:szCs w:val="30"/>
    </w:rPr>
  </w:style>
  <w:style w:type="paragraph" w:customStyle="1" w:styleId="175">
    <w:name w:val="标题 4（绿盟科技）"/>
    <w:basedOn w:val="5"/>
    <w:next w:val="1"/>
    <w:qFormat/>
    <w:uiPriority w:val="0"/>
    <w:pPr>
      <w:widowControl/>
      <w:numPr>
        <w:numId w:val="5"/>
      </w:numPr>
      <w:tabs>
        <w:tab w:val="left" w:pos="360"/>
      </w:tabs>
      <w:spacing w:before="280" w:after="156" w:line="376" w:lineRule="auto"/>
      <w:ind w:left="0" w:firstLine="0"/>
      <w:jc w:val="left"/>
    </w:pPr>
    <w:rPr>
      <w:bCs w:val="0"/>
      <w:kern w:val="0"/>
    </w:rPr>
  </w:style>
  <w:style w:type="paragraph" w:customStyle="1" w:styleId="176">
    <w:name w:val="标题 5（有编号）（绿盟科技）"/>
    <w:basedOn w:val="1"/>
    <w:next w:val="1"/>
    <w:qFormat/>
    <w:uiPriority w:val="0"/>
    <w:pPr>
      <w:keepNext/>
      <w:keepLines/>
      <w:spacing w:before="280" w:after="156" w:line="377" w:lineRule="auto"/>
      <w:ind w:left="1985" w:hanging="1134"/>
      <w:jc w:val="left"/>
      <w:outlineLvl w:val="4"/>
    </w:pPr>
    <w:rPr>
      <w:rFonts w:ascii="Arial" w:hAnsi="Arial" w:eastAsia="黑体"/>
      <w:b/>
      <w:kern w:val="0"/>
      <w:sz w:val="24"/>
      <w:szCs w:val="28"/>
    </w:rPr>
  </w:style>
  <w:style w:type="paragraph" w:customStyle="1" w:styleId="177">
    <w:name w:val="标题 6（有编号）（绿盟科技）"/>
    <w:basedOn w:val="1"/>
    <w:next w:val="1"/>
    <w:qFormat/>
    <w:uiPriority w:val="0"/>
    <w:pPr>
      <w:keepNext/>
      <w:keepLines/>
      <w:spacing w:before="240" w:after="64" w:line="319" w:lineRule="auto"/>
      <w:ind w:left="1247" w:hanging="1247"/>
      <w:jc w:val="left"/>
      <w:outlineLvl w:val="5"/>
    </w:pPr>
    <w:rPr>
      <w:rFonts w:ascii="Arial" w:hAnsi="Arial" w:eastAsia="黑体"/>
      <w:b/>
      <w:kern w:val="0"/>
    </w:rPr>
  </w:style>
  <w:style w:type="paragraph" w:customStyle="1" w:styleId="178">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179">
    <w:name w:val="表格标注（绿盟科技）"/>
    <w:basedOn w:val="178"/>
    <w:next w:val="1"/>
    <w:qFormat/>
    <w:uiPriority w:val="0"/>
  </w:style>
  <w:style w:type="character" w:customStyle="1" w:styleId="180">
    <w:name w:val="正文文本 (2) + 间距 0 pt"/>
    <w:basedOn w:val="58"/>
    <w:qFormat/>
    <w:uiPriority w:val="0"/>
    <w:rPr>
      <w:rFonts w:ascii="MingLiU" w:hAnsi="MingLiU" w:eastAsia="MingLiU" w:cs="MingLiU"/>
      <w:color w:val="000000"/>
      <w:spacing w:val="0"/>
      <w:w w:val="100"/>
      <w:position w:val="0"/>
      <w:sz w:val="32"/>
      <w:szCs w:val="32"/>
      <w:shd w:val="clear" w:color="auto" w:fill="FFFFFF"/>
      <w:lang w:val="zh-CN" w:eastAsia="zh-CN" w:bidi="zh-CN"/>
    </w:rPr>
  </w:style>
  <w:style w:type="paragraph" w:customStyle="1" w:styleId="181">
    <w:name w:val="默认段落字体 Para Char Char Char Char"/>
    <w:basedOn w:val="1"/>
    <w:qFormat/>
    <w:uiPriority w:val="0"/>
    <w:rPr>
      <w:szCs w:val="20"/>
    </w:rPr>
  </w:style>
  <w:style w:type="paragraph" w:customStyle="1" w:styleId="182">
    <w:name w:val="正文文本3"/>
    <w:basedOn w:val="1"/>
    <w:qFormat/>
    <w:uiPriority w:val="0"/>
    <w:pPr>
      <w:shd w:val="clear" w:color="auto" w:fill="FFFFFF"/>
      <w:spacing w:before="180" w:line="425" w:lineRule="exact"/>
      <w:jc w:val="distribute"/>
    </w:pPr>
    <w:rPr>
      <w:rFonts w:ascii="宋体" w:hAnsi="宋体"/>
      <w:kern w:val="0"/>
      <w:sz w:val="23"/>
      <w:szCs w:val="23"/>
    </w:rPr>
  </w:style>
  <w:style w:type="character" w:customStyle="1" w:styleId="183">
    <w:name w:val="标题 #2_"/>
    <w:basedOn w:val="58"/>
    <w:link w:val="184"/>
    <w:qFormat/>
    <w:uiPriority w:val="0"/>
    <w:rPr>
      <w:rFonts w:ascii="MingLiU" w:hAnsi="MingLiU" w:eastAsia="MingLiU" w:cs="MingLiU"/>
      <w:spacing w:val="20"/>
      <w:sz w:val="46"/>
      <w:szCs w:val="46"/>
      <w:shd w:val="clear" w:color="auto" w:fill="FFFFFF"/>
    </w:rPr>
  </w:style>
  <w:style w:type="paragraph" w:customStyle="1" w:styleId="184">
    <w:name w:val="标题 #2"/>
    <w:basedOn w:val="1"/>
    <w:link w:val="183"/>
    <w:qFormat/>
    <w:uiPriority w:val="0"/>
    <w:pPr>
      <w:shd w:val="clear" w:color="auto" w:fill="FFFFFF"/>
      <w:spacing w:before="1020" w:after="600" w:line="706" w:lineRule="exact"/>
      <w:jc w:val="center"/>
      <w:outlineLvl w:val="1"/>
    </w:pPr>
    <w:rPr>
      <w:rFonts w:ascii="MingLiU" w:hAnsi="MingLiU" w:eastAsia="MingLiU" w:cs="MingLiU"/>
      <w:spacing w:val="20"/>
      <w:kern w:val="0"/>
      <w:sz w:val="46"/>
      <w:szCs w:val="46"/>
    </w:rPr>
  </w:style>
  <w:style w:type="paragraph" w:customStyle="1" w:styleId="185">
    <w:name w:val="正文4"/>
    <w:basedOn w:val="1"/>
    <w:qFormat/>
    <w:uiPriority w:val="0"/>
    <w:pPr>
      <w:spacing w:beforeLines="50"/>
      <w:ind w:firstLine="420" w:firstLineChars="200"/>
      <w:jc w:val="left"/>
    </w:pPr>
    <w:rPr>
      <w:rFonts w:ascii="宋体" w:hAnsi="宋体" w:cs="宋体"/>
      <w:kern w:val="0"/>
    </w:rPr>
  </w:style>
  <w:style w:type="paragraph" w:customStyle="1" w:styleId="186">
    <w:name w:val="编号，小四"/>
    <w:basedOn w:val="1"/>
    <w:qFormat/>
    <w:uiPriority w:val="0"/>
    <w:pPr>
      <w:numPr>
        <w:ilvl w:val="0"/>
        <w:numId w:val="6"/>
      </w:numPr>
      <w:spacing w:line="360" w:lineRule="auto"/>
    </w:pPr>
    <w:rPr>
      <w:rFonts w:ascii="Arial" w:hAnsi="Arial" w:cs="宋体"/>
      <w:sz w:val="24"/>
      <w:szCs w:val="20"/>
    </w:rPr>
  </w:style>
  <w:style w:type="paragraph" w:customStyle="1" w:styleId="187">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88">
    <w:name w:val="正文四号"/>
    <w:basedOn w:val="1"/>
    <w:qFormat/>
    <w:uiPriority w:val="0"/>
    <w:pPr>
      <w:spacing w:line="360" w:lineRule="auto"/>
      <w:ind w:firstLine="200" w:firstLineChars="200"/>
    </w:pPr>
    <w:rPr>
      <w:rFonts w:eastAsia="仿宋_GB2312" w:cs="宋体"/>
      <w:sz w:val="28"/>
      <w:szCs w:val="20"/>
    </w:rPr>
  </w:style>
  <w:style w:type="paragraph" w:customStyle="1" w:styleId="189">
    <w:name w:val="标题 3.1"/>
    <w:basedOn w:val="4"/>
    <w:qFormat/>
    <w:uiPriority w:val="0"/>
    <w:pPr>
      <w:numPr>
        <w:ilvl w:val="0"/>
        <w:numId w:val="0"/>
      </w:numPr>
      <w:tabs>
        <w:tab w:val="left" w:pos="720"/>
        <w:tab w:val="left" w:pos="1440"/>
        <w:tab w:val="left" w:pos="1620"/>
      </w:tabs>
      <w:spacing w:before="260" w:after="260" w:line="600" w:lineRule="exact"/>
    </w:pPr>
    <w:rPr>
      <w:rFonts w:ascii="宋体" w:hAnsi="宋体"/>
      <w:color w:val="FF0000"/>
      <w:sz w:val="32"/>
    </w:rPr>
  </w:style>
  <w:style w:type="character" w:customStyle="1" w:styleId="190">
    <w:name w:val="批注文字 Char1"/>
    <w:basedOn w:val="58"/>
    <w:semiHidden/>
    <w:qFormat/>
    <w:locked/>
    <w:uiPriority w:val="99"/>
    <w:rPr>
      <w:rFonts w:ascii="Times New Roman" w:hAnsi="Times New Roman" w:eastAsia="宋体" w:cs="Times New Roman"/>
      <w:sz w:val="24"/>
      <w:szCs w:val="24"/>
    </w:rPr>
  </w:style>
  <w:style w:type="character" w:customStyle="1" w:styleId="191">
    <w:name w:val="不明显强调2"/>
    <w:qFormat/>
    <w:uiPriority w:val="0"/>
    <w:rPr>
      <w:i/>
      <w:color w:val="5A5A5A"/>
    </w:rPr>
  </w:style>
  <w:style w:type="character" w:customStyle="1" w:styleId="192">
    <w:name w:val="明显参考2"/>
    <w:qFormat/>
    <w:uiPriority w:val="0"/>
    <w:rPr>
      <w:rFonts w:cs="Times New Roman"/>
      <w:b/>
      <w:sz w:val="24"/>
      <w:u w:val="single"/>
    </w:rPr>
  </w:style>
  <w:style w:type="character" w:customStyle="1" w:styleId="193">
    <w:name w:val="明显强调2"/>
    <w:qFormat/>
    <w:uiPriority w:val="0"/>
    <w:rPr>
      <w:rFonts w:cs="Times New Roman"/>
      <w:b/>
      <w:i/>
      <w:sz w:val="24"/>
      <w:szCs w:val="24"/>
      <w:u w:val="single"/>
    </w:rPr>
  </w:style>
  <w:style w:type="character" w:customStyle="1" w:styleId="194">
    <w:name w:val="书籍标题2"/>
    <w:qFormat/>
    <w:uiPriority w:val="0"/>
    <w:rPr>
      <w:rFonts w:ascii="Arial" w:hAnsi="Arial" w:eastAsia="黑体" w:cs="Times New Roman"/>
      <w:b/>
      <w:i/>
      <w:sz w:val="24"/>
      <w:szCs w:val="24"/>
    </w:rPr>
  </w:style>
  <w:style w:type="character" w:customStyle="1" w:styleId="195">
    <w:name w:val="不明显参考2"/>
    <w:qFormat/>
    <w:uiPriority w:val="0"/>
    <w:rPr>
      <w:rFonts w:cs="Times New Roman"/>
      <w:sz w:val="24"/>
      <w:szCs w:val="24"/>
      <w:u w:val="single"/>
    </w:rPr>
  </w:style>
  <w:style w:type="paragraph" w:customStyle="1" w:styleId="196">
    <w:name w:val="Char Char2"/>
    <w:basedOn w:val="1"/>
    <w:qFormat/>
    <w:uiPriority w:val="0"/>
    <w:rPr>
      <w:rFonts w:ascii="Tahoma" w:hAnsi="Tahoma"/>
      <w:sz w:val="24"/>
      <w:szCs w:val="20"/>
    </w:rPr>
  </w:style>
  <w:style w:type="paragraph" w:customStyle="1" w:styleId="197">
    <w:name w:val="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2"/>
    <w:basedOn w:val="1"/>
    <w:qFormat/>
    <w:uiPriority w:val="0"/>
  </w:style>
  <w:style w:type="paragraph" w:customStyle="1" w:styleId="199">
    <w:name w:val="Char Char1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Char Char Char Char Char Char Char2"/>
    <w:basedOn w:val="1"/>
    <w:qFormat/>
    <w:uiPriority w:val="0"/>
    <w:pPr>
      <w:tabs>
        <w:tab w:val="left" w:pos="432"/>
      </w:tabs>
      <w:ind w:left="432" w:hanging="432"/>
    </w:pPr>
    <w:rPr>
      <w:rFonts w:ascii="Tahoma" w:hAnsi="Tahoma"/>
      <w:sz w:val="24"/>
      <w:szCs w:val="20"/>
    </w:rPr>
  </w:style>
  <w:style w:type="paragraph" w:customStyle="1" w:styleId="201">
    <w:name w:val="Char Char Char1 Char10"/>
    <w:basedOn w:val="1"/>
    <w:qFormat/>
    <w:uiPriority w:val="0"/>
    <w:pPr>
      <w:spacing w:line="360" w:lineRule="auto"/>
      <w:ind w:firstLine="200" w:firstLineChars="200"/>
    </w:pPr>
    <w:rPr>
      <w:rFonts w:ascii="宋体" w:hAnsi="宋体" w:cs="宋体"/>
      <w:sz w:val="24"/>
    </w:rPr>
  </w:style>
  <w:style w:type="paragraph" w:customStyle="1" w:styleId="202">
    <w:name w:val="引用2"/>
    <w:basedOn w:val="1"/>
    <w:next w:val="1"/>
    <w:qFormat/>
    <w:uiPriority w:val="0"/>
    <w:pPr>
      <w:widowControl/>
      <w:jc w:val="left"/>
    </w:pPr>
    <w:rPr>
      <w:i/>
      <w:kern w:val="0"/>
      <w:sz w:val="24"/>
      <w:lang w:eastAsia="en-US"/>
    </w:rPr>
  </w:style>
  <w:style w:type="paragraph" w:customStyle="1" w:styleId="203">
    <w:name w:val="明显引用2"/>
    <w:basedOn w:val="1"/>
    <w:next w:val="1"/>
    <w:qFormat/>
    <w:uiPriority w:val="0"/>
    <w:pPr>
      <w:widowControl/>
      <w:ind w:left="720" w:right="720"/>
      <w:jc w:val="left"/>
    </w:pPr>
    <w:rPr>
      <w:b/>
      <w:i/>
      <w:kern w:val="0"/>
      <w:sz w:val="24"/>
      <w:szCs w:val="22"/>
      <w:lang w:eastAsia="en-US"/>
    </w:rPr>
  </w:style>
  <w:style w:type="paragraph" w:customStyle="1" w:styleId="204">
    <w:name w:val="列出段落2"/>
    <w:basedOn w:val="1"/>
    <w:qFormat/>
    <w:uiPriority w:val="0"/>
    <w:pPr>
      <w:widowControl/>
      <w:ind w:left="720"/>
      <w:contextualSpacing/>
      <w:jc w:val="left"/>
    </w:pPr>
    <w:rPr>
      <w:kern w:val="0"/>
      <w:sz w:val="24"/>
      <w:lang w:eastAsia="en-US"/>
    </w:rPr>
  </w:style>
  <w:style w:type="paragraph" w:customStyle="1" w:styleId="205">
    <w:name w:val="无间隔2"/>
    <w:basedOn w:val="1"/>
    <w:qFormat/>
    <w:uiPriority w:val="0"/>
    <w:pPr>
      <w:widowControl/>
      <w:jc w:val="left"/>
    </w:pPr>
    <w:rPr>
      <w:kern w:val="0"/>
      <w:sz w:val="24"/>
      <w:szCs w:val="32"/>
      <w:lang w:eastAsia="en-US"/>
    </w:rPr>
  </w:style>
  <w:style w:type="paragraph" w:customStyle="1" w:styleId="206">
    <w:name w:val="纯文本2"/>
    <w:basedOn w:val="1"/>
    <w:qFormat/>
    <w:uiPriority w:val="0"/>
    <w:rPr>
      <w:rFonts w:hint="eastAsia" w:ascii="宋体" w:hAnsi="Courier New"/>
    </w:rPr>
  </w:style>
  <w:style w:type="character" w:customStyle="1" w:styleId="207">
    <w:name w:val="页眉或页脚_"/>
    <w:link w:val="208"/>
    <w:qFormat/>
    <w:locked/>
    <w:uiPriority w:val="99"/>
    <w:rPr>
      <w:rFonts w:ascii="MingLiU" w:hAnsi="MingLiU" w:eastAsia="MingLiU" w:cs="MingLiU"/>
      <w:spacing w:val="-10"/>
      <w:shd w:val="clear" w:color="auto" w:fill="FFFFFF"/>
    </w:rPr>
  </w:style>
  <w:style w:type="paragraph" w:customStyle="1" w:styleId="208">
    <w:name w:val="页眉或页脚"/>
    <w:basedOn w:val="1"/>
    <w:link w:val="207"/>
    <w:qFormat/>
    <w:uiPriority w:val="99"/>
    <w:pPr>
      <w:shd w:val="clear" w:color="auto" w:fill="FFFFFF"/>
      <w:spacing w:line="240" w:lineRule="atLeast"/>
      <w:jc w:val="left"/>
    </w:pPr>
    <w:rPr>
      <w:rFonts w:ascii="MingLiU" w:hAnsi="MingLiU" w:eastAsia="MingLiU" w:cs="MingLiU"/>
      <w:spacing w:val="-10"/>
      <w:kern w:val="0"/>
      <w:sz w:val="20"/>
      <w:szCs w:val="20"/>
    </w:rPr>
  </w:style>
  <w:style w:type="character" w:customStyle="1" w:styleId="209">
    <w:name w:val="font51"/>
    <w:qFormat/>
    <w:uiPriority w:val="0"/>
    <w:rPr>
      <w:rFonts w:hint="eastAsia" w:ascii="宋体" w:hAnsi="宋体" w:eastAsia="宋体" w:cs="宋体"/>
      <w:b/>
      <w:color w:val="000000"/>
      <w:sz w:val="24"/>
      <w:szCs w:val="24"/>
      <w:u w:val="none"/>
    </w:rPr>
  </w:style>
  <w:style w:type="character" w:customStyle="1" w:styleId="210">
    <w:name w:val="p12"/>
    <w:basedOn w:val="58"/>
    <w:qFormat/>
    <w:uiPriority w:val="0"/>
  </w:style>
  <w:style w:type="character" w:customStyle="1" w:styleId="211">
    <w:name w:val="无间隔 Char"/>
    <w:link w:val="212"/>
    <w:qFormat/>
    <w:uiPriority w:val="99"/>
  </w:style>
  <w:style w:type="paragraph" w:styleId="212">
    <w:name w:val="No Spacing"/>
    <w:basedOn w:val="1"/>
    <w:link w:val="211"/>
    <w:qFormat/>
    <w:uiPriority w:val="99"/>
    <w:pPr>
      <w:widowControl/>
      <w:jc w:val="left"/>
    </w:pPr>
    <w:rPr>
      <w:kern w:val="0"/>
      <w:sz w:val="20"/>
      <w:szCs w:val="20"/>
    </w:rPr>
  </w:style>
  <w:style w:type="paragraph" w:customStyle="1" w:styleId="213">
    <w:name w:val="Char Char Char1 Char Char Char Char"/>
    <w:basedOn w:val="1"/>
    <w:qFormat/>
    <w:uiPriority w:val="0"/>
    <w:pPr>
      <w:widowControl/>
      <w:spacing w:after="160" w:line="240" w:lineRule="exact"/>
      <w:jc w:val="left"/>
    </w:pPr>
    <w:rPr>
      <w:kern w:val="0"/>
      <w:sz w:val="24"/>
      <w:szCs w:val="20"/>
    </w:rPr>
  </w:style>
  <w:style w:type="paragraph" w:customStyle="1" w:styleId="214">
    <w:name w:val="纯文本21"/>
    <w:basedOn w:val="1"/>
    <w:qFormat/>
    <w:uiPriority w:val="0"/>
    <w:pPr>
      <w:widowControl/>
      <w:adjustRightInd w:val="0"/>
      <w:jc w:val="left"/>
    </w:pPr>
    <w:rPr>
      <w:rFonts w:ascii="宋体" w:hAnsi="Courier New" w:eastAsia="楷体_GB2312"/>
      <w:kern w:val="0"/>
      <w:sz w:val="26"/>
      <w:szCs w:val="20"/>
    </w:rPr>
  </w:style>
  <w:style w:type="paragraph" w:customStyle="1" w:styleId="2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6">
    <w:name w:val="_Style 25"/>
    <w:basedOn w:val="1"/>
    <w:qFormat/>
    <w:uiPriority w:val="0"/>
    <w:pPr>
      <w:widowControl/>
      <w:spacing w:after="160" w:line="240" w:lineRule="exact"/>
      <w:jc w:val="left"/>
    </w:pPr>
    <w:rPr>
      <w:kern w:val="0"/>
      <w:sz w:val="24"/>
      <w:szCs w:val="20"/>
    </w:rPr>
  </w:style>
  <w:style w:type="paragraph" w:customStyle="1" w:styleId="21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218">
    <w:name w:val="xl35"/>
    <w:basedOn w:val="1"/>
    <w:qFormat/>
    <w:uiPriority w:val="0"/>
    <w:pPr>
      <w:widowControl/>
      <w:spacing w:before="100" w:beforeAutospacing="1" w:after="100" w:afterAutospacing="1"/>
      <w:jc w:val="right"/>
      <w:textAlignment w:val="center"/>
    </w:pPr>
    <w:rPr>
      <w:rFonts w:ascii="宋体" w:hAnsi="宋体"/>
      <w:kern w:val="0"/>
      <w:sz w:val="18"/>
      <w:szCs w:val="20"/>
    </w:rPr>
  </w:style>
  <w:style w:type="paragraph" w:customStyle="1" w:styleId="219">
    <w:name w:val="Char Char Char Char Char Char"/>
    <w:basedOn w:val="17"/>
    <w:qFormat/>
    <w:uiPriority w:val="0"/>
    <w:pPr>
      <w:adjustRightInd w:val="0"/>
      <w:snapToGrid w:val="0"/>
      <w:spacing w:line="360" w:lineRule="auto"/>
    </w:pPr>
    <w:rPr>
      <w:rFonts w:ascii="Tahoma" w:hAnsi="Tahoma"/>
      <w:sz w:val="24"/>
      <w:szCs w:val="20"/>
    </w:rPr>
  </w:style>
  <w:style w:type="paragraph" w:customStyle="1" w:styleId="220">
    <w:name w:val="Char1"/>
    <w:basedOn w:val="1"/>
    <w:qFormat/>
    <w:uiPriority w:val="0"/>
    <w:pPr>
      <w:numPr>
        <w:ilvl w:val="0"/>
        <w:numId w:val="1"/>
      </w:numPr>
      <w:tabs>
        <w:tab w:val="left" w:pos="360"/>
      </w:tabs>
    </w:pPr>
    <w:rPr>
      <w:sz w:val="24"/>
      <w:szCs w:val="20"/>
    </w:rPr>
  </w:style>
  <w:style w:type="paragraph" w:customStyle="1" w:styleId="221">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22">
    <w:name w:val="Char Char Char Char Char Char Char Char Char Char"/>
    <w:basedOn w:val="1"/>
    <w:qFormat/>
    <w:uiPriority w:val="0"/>
    <w:pPr>
      <w:tabs>
        <w:tab w:val="left" w:pos="360"/>
      </w:tabs>
    </w:pPr>
    <w:rPr>
      <w:sz w:val="24"/>
    </w:rPr>
  </w:style>
  <w:style w:type="paragraph" w:customStyle="1" w:styleId="223">
    <w:name w:val="1"/>
    <w:basedOn w:val="1"/>
    <w:qFormat/>
    <w:uiPriority w:val="0"/>
    <w:pPr>
      <w:tabs>
        <w:tab w:val="left" w:pos="425"/>
      </w:tabs>
      <w:ind w:left="420" w:leftChars="200" w:firstLine="270" w:firstLineChars="150"/>
    </w:pPr>
    <w:rPr>
      <w:szCs w:val="20"/>
    </w:rPr>
  </w:style>
  <w:style w:type="paragraph" w:customStyle="1" w:styleId="224">
    <w:name w:val="my正文"/>
    <w:basedOn w:val="1"/>
    <w:link w:val="269"/>
    <w:qFormat/>
    <w:uiPriority w:val="0"/>
    <w:pPr>
      <w:spacing w:line="360" w:lineRule="auto"/>
      <w:ind w:firstLine="480" w:firstLineChars="200"/>
    </w:pPr>
    <w:rPr>
      <w:sz w:val="24"/>
    </w:rPr>
  </w:style>
  <w:style w:type="paragraph" w:customStyle="1" w:styleId="225">
    <w:name w:val="H-TextFormat"/>
    <w:qFormat/>
    <w:uiPriority w:val="0"/>
    <w:rPr>
      <w:rFonts w:ascii="Arial" w:hAnsi="Arial" w:eastAsia="宋体" w:cs="Times New Roman"/>
      <w:sz w:val="22"/>
      <w:lang w:val="en-GB" w:eastAsia="en-US" w:bidi="ar-SA"/>
    </w:rPr>
  </w:style>
  <w:style w:type="paragraph" w:customStyle="1" w:styleId="226">
    <w:name w:val="_Style 12"/>
    <w:basedOn w:val="17"/>
    <w:qFormat/>
    <w:uiPriority w:val="0"/>
    <w:pPr>
      <w:adjustRightInd w:val="0"/>
      <w:snapToGrid w:val="0"/>
      <w:spacing w:line="360" w:lineRule="auto"/>
    </w:pPr>
    <w:rPr>
      <w:szCs w:val="20"/>
      <w:shd w:val="clear" w:color="auto" w:fill="000080"/>
    </w:rPr>
  </w:style>
  <w:style w:type="paragraph" w:customStyle="1" w:styleId="227">
    <w:name w:val="NRSection"/>
    <w:basedOn w:val="1"/>
    <w:qFormat/>
    <w:uiPriority w:val="0"/>
    <w:pPr>
      <w:widowControl/>
      <w:jc w:val="left"/>
      <w:outlineLvl w:val="4"/>
    </w:pPr>
    <w:rPr>
      <w:b/>
      <w:kern w:val="0"/>
      <w:sz w:val="24"/>
      <w:szCs w:val="20"/>
    </w:rPr>
  </w:style>
  <w:style w:type="paragraph" w:customStyle="1" w:styleId="228">
    <w:name w:val="Style5"/>
    <w:basedOn w:val="1"/>
    <w:qFormat/>
    <w:uiPriority w:val="99"/>
    <w:pPr>
      <w:adjustRightInd w:val="0"/>
      <w:jc w:val="left"/>
    </w:pPr>
    <w:rPr>
      <w:rFonts w:ascii="宋体" w:hAnsi="Calibri"/>
      <w:kern w:val="0"/>
      <w:sz w:val="24"/>
    </w:rPr>
  </w:style>
  <w:style w:type="character" w:customStyle="1" w:styleId="229">
    <w:name w:val="不明显强调3"/>
    <w:qFormat/>
    <w:uiPriority w:val="0"/>
    <w:rPr>
      <w:i/>
      <w:color w:val="5A5A5A"/>
    </w:rPr>
  </w:style>
  <w:style w:type="character" w:customStyle="1" w:styleId="230">
    <w:name w:val="明显参考3"/>
    <w:basedOn w:val="58"/>
    <w:qFormat/>
    <w:uiPriority w:val="0"/>
    <w:rPr>
      <w:rFonts w:cs="Times New Roman"/>
      <w:b/>
      <w:sz w:val="24"/>
      <w:u w:val="single"/>
    </w:rPr>
  </w:style>
  <w:style w:type="character" w:customStyle="1" w:styleId="231">
    <w:name w:val="明显强调3"/>
    <w:basedOn w:val="58"/>
    <w:qFormat/>
    <w:uiPriority w:val="0"/>
    <w:rPr>
      <w:rFonts w:cs="Times New Roman"/>
      <w:b/>
      <w:i/>
      <w:sz w:val="24"/>
      <w:szCs w:val="24"/>
      <w:u w:val="single"/>
    </w:rPr>
  </w:style>
  <w:style w:type="character" w:customStyle="1" w:styleId="232">
    <w:name w:val="书籍标题3"/>
    <w:basedOn w:val="58"/>
    <w:qFormat/>
    <w:uiPriority w:val="0"/>
    <w:rPr>
      <w:rFonts w:ascii="Arial" w:hAnsi="Arial" w:eastAsia="黑体" w:cs="Times New Roman"/>
      <w:b/>
      <w:i/>
      <w:sz w:val="24"/>
      <w:szCs w:val="24"/>
    </w:rPr>
  </w:style>
  <w:style w:type="character" w:customStyle="1" w:styleId="233">
    <w:name w:val="不明显参考3"/>
    <w:basedOn w:val="58"/>
    <w:qFormat/>
    <w:uiPriority w:val="0"/>
    <w:rPr>
      <w:rFonts w:cs="Times New Roman"/>
      <w:sz w:val="24"/>
      <w:szCs w:val="24"/>
      <w:u w:val="single"/>
    </w:rPr>
  </w:style>
  <w:style w:type="paragraph" w:customStyle="1" w:styleId="234">
    <w:name w:val="Char Char3"/>
    <w:basedOn w:val="1"/>
    <w:qFormat/>
    <w:uiPriority w:val="0"/>
    <w:rPr>
      <w:rFonts w:ascii="Tahoma" w:hAnsi="Tahoma"/>
      <w:sz w:val="24"/>
      <w:szCs w:val="20"/>
    </w:rPr>
  </w:style>
  <w:style w:type="paragraph" w:customStyle="1" w:styleId="235">
    <w:name w:val="Char 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Char3"/>
    <w:basedOn w:val="1"/>
    <w:qFormat/>
    <w:uiPriority w:val="0"/>
  </w:style>
  <w:style w:type="paragraph" w:customStyle="1" w:styleId="237">
    <w:name w:val="Char Char1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 Char Char Char Char Char Char3"/>
    <w:basedOn w:val="1"/>
    <w:qFormat/>
    <w:uiPriority w:val="0"/>
    <w:pPr>
      <w:tabs>
        <w:tab w:val="left" w:pos="432"/>
      </w:tabs>
      <w:ind w:left="432" w:hanging="432"/>
    </w:pPr>
    <w:rPr>
      <w:rFonts w:ascii="Tahoma" w:hAnsi="Tahoma"/>
      <w:sz w:val="24"/>
      <w:szCs w:val="20"/>
    </w:rPr>
  </w:style>
  <w:style w:type="paragraph" w:customStyle="1" w:styleId="239">
    <w:name w:val="Char Char Char1 Char11"/>
    <w:basedOn w:val="1"/>
    <w:qFormat/>
    <w:uiPriority w:val="0"/>
    <w:pPr>
      <w:spacing w:line="360" w:lineRule="auto"/>
      <w:ind w:firstLine="200" w:firstLineChars="200"/>
    </w:pPr>
    <w:rPr>
      <w:rFonts w:ascii="宋体" w:hAnsi="宋体" w:cs="宋体"/>
      <w:sz w:val="24"/>
    </w:rPr>
  </w:style>
  <w:style w:type="paragraph" w:customStyle="1" w:styleId="240">
    <w:name w:val="引用3"/>
    <w:basedOn w:val="1"/>
    <w:next w:val="1"/>
    <w:qFormat/>
    <w:uiPriority w:val="0"/>
    <w:pPr>
      <w:widowControl/>
      <w:jc w:val="left"/>
    </w:pPr>
    <w:rPr>
      <w:i/>
      <w:kern w:val="0"/>
      <w:sz w:val="24"/>
      <w:lang w:eastAsia="en-US"/>
    </w:rPr>
  </w:style>
  <w:style w:type="paragraph" w:customStyle="1" w:styleId="241">
    <w:name w:val="明显引用3"/>
    <w:basedOn w:val="1"/>
    <w:next w:val="1"/>
    <w:qFormat/>
    <w:uiPriority w:val="0"/>
    <w:pPr>
      <w:widowControl/>
      <w:ind w:left="720" w:right="720"/>
      <w:jc w:val="left"/>
    </w:pPr>
    <w:rPr>
      <w:b/>
      <w:i/>
      <w:kern w:val="0"/>
      <w:sz w:val="24"/>
      <w:szCs w:val="22"/>
      <w:lang w:eastAsia="en-US"/>
    </w:rPr>
  </w:style>
  <w:style w:type="paragraph" w:customStyle="1" w:styleId="242">
    <w:name w:val="列出段落3"/>
    <w:basedOn w:val="1"/>
    <w:qFormat/>
    <w:uiPriority w:val="34"/>
    <w:pPr>
      <w:widowControl/>
      <w:ind w:left="720"/>
      <w:contextualSpacing/>
      <w:jc w:val="left"/>
    </w:pPr>
    <w:rPr>
      <w:kern w:val="0"/>
      <w:sz w:val="24"/>
      <w:lang w:eastAsia="en-US"/>
    </w:rPr>
  </w:style>
  <w:style w:type="paragraph" w:customStyle="1" w:styleId="243">
    <w:name w:val="无间隔3"/>
    <w:basedOn w:val="1"/>
    <w:qFormat/>
    <w:uiPriority w:val="0"/>
    <w:pPr>
      <w:widowControl/>
      <w:jc w:val="left"/>
    </w:pPr>
    <w:rPr>
      <w:kern w:val="0"/>
      <w:sz w:val="24"/>
      <w:szCs w:val="32"/>
      <w:lang w:eastAsia="en-US"/>
    </w:rPr>
  </w:style>
  <w:style w:type="paragraph" w:customStyle="1" w:styleId="244">
    <w:name w:val="纯文本3"/>
    <w:basedOn w:val="1"/>
    <w:qFormat/>
    <w:uiPriority w:val="0"/>
    <w:rPr>
      <w:rFonts w:hint="eastAsia" w:ascii="宋体" w:hAnsi="Courier New"/>
    </w:rPr>
  </w:style>
  <w:style w:type="character" w:customStyle="1" w:styleId="245">
    <w:name w:val="纯文本 Char2"/>
    <w:basedOn w:val="58"/>
    <w:qFormat/>
    <w:uiPriority w:val="0"/>
    <w:rPr>
      <w:rFonts w:ascii="宋体" w:hAnsi="Courier New" w:eastAsia="宋体" w:cs="Courier New"/>
      <w:szCs w:val="21"/>
    </w:rPr>
  </w:style>
  <w:style w:type="character" w:customStyle="1" w:styleId="246">
    <w:name w:val="DL 段落缩进2 Char Char"/>
    <w:basedOn w:val="58"/>
    <w:link w:val="247"/>
    <w:qFormat/>
    <w:locked/>
    <w:uiPriority w:val="0"/>
    <w:rPr>
      <w:rFonts w:ascii="宋体" w:hAnsi="宋体"/>
      <w:kern w:val="2"/>
      <w:sz w:val="21"/>
      <w:szCs w:val="21"/>
    </w:rPr>
  </w:style>
  <w:style w:type="paragraph" w:customStyle="1" w:styleId="247">
    <w:name w:val="DL 段落缩进2"/>
    <w:basedOn w:val="1"/>
    <w:link w:val="246"/>
    <w:qFormat/>
    <w:uiPriority w:val="0"/>
    <w:pPr>
      <w:ind w:firstLine="420" w:firstLineChars="200"/>
    </w:pPr>
    <w:rPr>
      <w:rFonts w:ascii="宋体" w:hAnsi="宋体"/>
      <w:szCs w:val="21"/>
    </w:rPr>
  </w:style>
  <w:style w:type="paragraph" w:customStyle="1" w:styleId="248">
    <w:name w:val="Char Char1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Char Char4"/>
    <w:basedOn w:val="1"/>
    <w:qFormat/>
    <w:uiPriority w:val="0"/>
    <w:rPr>
      <w:rFonts w:ascii="Tahoma" w:hAnsi="Tahoma"/>
      <w:sz w:val="24"/>
      <w:szCs w:val="20"/>
    </w:rPr>
  </w:style>
  <w:style w:type="paragraph" w:customStyle="1" w:styleId="250">
    <w:name w:val="Char4"/>
    <w:basedOn w:val="1"/>
    <w:qFormat/>
    <w:uiPriority w:val="0"/>
  </w:style>
  <w:style w:type="paragraph" w:customStyle="1" w:styleId="251">
    <w:name w:val="Char Char1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4"/>
    <w:basedOn w:val="1"/>
    <w:qFormat/>
    <w:uiPriority w:val="0"/>
    <w:pPr>
      <w:tabs>
        <w:tab w:val="left" w:pos="432"/>
      </w:tabs>
      <w:ind w:left="432" w:hanging="432"/>
    </w:pPr>
    <w:rPr>
      <w:rFonts w:ascii="Tahoma" w:hAnsi="Tahoma"/>
      <w:sz w:val="24"/>
      <w:szCs w:val="20"/>
    </w:rPr>
  </w:style>
  <w:style w:type="paragraph" w:customStyle="1" w:styleId="253">
    <w:name w:val="纯文本4"/>
    <w:basedOn w:val="1"/>
    <w:qFormat/>
    <w:uiPriority w:val="0"/>
    <w:pPr>
      <w:adjustRightInd w:val="0"/>
      <w:textAlignment w:val="baseline"/>
    </w:pPr>
    <w:rPr>
      <w:rFonts w:ascii="宋体" w:hAnsi="Courier New" w:eastAsia="楷体_GB2312"/>
      <w:sz w:val="26"/>
      <w:szCs w:val="20"/>
    </w:rPr>
  </w:style>
  <w:style w:type="paragraph" w:customStyle="1" w:styleId="254">
    <w:name w:val="_Style 2"/>
    <w:basedOn w:val="1"/>
    <w:qFormat/>
    <w:uiPriority w:val="0"/>
    <w:pPr>
      <w:ind w:firstLine="420" w:firstLineChars="200"/>
    </w:pPr>
    <w:rPr>
      <w:rFonts w:ascii="Calibri" w:hAnsi="Calibri" w:cs="Calibri"/>
      <w:szCs w:val="21"/>
    </w:rPr>
  </w:style>
  <w:style w:type="character" w:customStyle="1" w:styleId="255">
    <w:name w:val="表正文 Char1"/>
    <w:qFormat/>
    <w:uiPriority w:val="0"/>
    <w:rPr>
      <w:rFonts w:eastAsia="楷体_GB2312"/>
      <w:kern w:val="2"/>
      <w:sz w:val="24"/>
      <w:lang w:val="en-US" w:eastAsia="zh-CN" w:bidi="ar-SA"/>
    </w:rPr>
  </w:style>
  <w:style w:type="paragraph" w:customStyle="1" w:styleId="256">
    <w:name w:val="表格样式"/>
    <w:basedOn w:val="1"/>
    <w:qFormat/>
    <w:uiPriority w:val="99"/>
    <w:pPr>
      <w:adjustRightInd w:val="0"/>
      <w:snapToGrid w:val="0"/>
      <w:jc w:val="center"/>
    </w:pPr>
    <w:rPr>
      <w:kern w:val="0"/>
    </w:rPr>
  </w:style>
  <w:style w:type="character" w:customStyle="1" w:styleId="257">
    <w:name w:val="正文文本 (5)_"/>
    <w:link w:val="258"/>
    <w:qFormat/>
    <w:uiPriority w:val="0"/>
    <w:rPr>
      <w:rFonts w:ascii="宋体" w:hAnsi="宋体" w:eastAsia="宋体" w:cs="宋体"/>
      <w:sz w:val="28"/>
      <w:szCs w:val="28"/>
      <w:shd w:val="clear" w:color="auto" w:fill="FFFFFF"/>
    </w:rPr>
  </w:style>
  <w:style w:type="paragraph" w:customStyle="1" w:styleId="258">
    <w:name w:val="正文文本 (5)"/>
    <w:basedOn w:val="1"/>
    <w:link w:val="257"/>
    <w:qFormat/>
    <w:uiPriority w:val="0"/>
    <w:pPr>
      <w:shd w:val="clear" w:color="auto" w:fill="FFFFFF"/>
      <w:spacing w:before="180" w:line="0" w:lineRule="atLeast"/>
      <w:jc w:val="center"/>
    </w:pPr>
    <w:rPr>
      <w:rFonts w:ascii="宋体" w:hAnsi="宋体" w:cs="宋体"/>
      <w:kern w:val="0"/>
      <w:sz w:val="28"/>
      <w:szCs w:val="28"/>
    </w:rPr>
  </w:style>
  <w:style w:type="character" w:customStyle="1" w:styleId="259">
    <w:name w:val="正文文本 (9)_"/>
    <w:link w:val="260"/>
    <w:qFormat/>
    <w:uiPriority w:val="0"/>
    <w:rPr>
      <w:rFonts w:ascii="宋体" w:hAnsi="宋体" w:eastAsia="宋体" w:cs="宋体"/>
      <w:sz w:val="22"/>
      <w:shd w:val="clear" w:color="auto" w:fill="FFFFFF"/>
    </w:rPr>
  </w:style>
  <w:style w:type="paragraph" w:customStyle="1" w:styleId="260">
    <w:name w:val="正文文本 (9)"/>
    <w:basedOn w:val="1"/>
    <w:link w:val="259"/>
    <w:qFormat/>
    <w:uiPriority w:val="0"/>
    <w:pPr>
      <w:shd w:val="clear" w:color="auto" w:fill="FFFFFF"/>
      <w:spacing w:line="475" w:lineRule="exact"/>
      <w:jc w:val="distribute"/>
    </w:pPr>
    <w:rPr>
      <w:rFonts w:ascii="宋体" w:hAnsi="宋体" w:cs="宋体"/>
      <w:kern w:val="0"/>
      <w:sz w:val="22"/>
      <w:szCs w:val="20"/>
    </w:rPr>
  </w:style>
  <w:style w:type="character" w:customStyle="1" w:styleId="261">
    <w:name w:val="文档结构图 Char"/>
    <w:basedOn w:val="58"/>
    <w:link w:val="17"/>
    <w:qFormat/>
    <w:uiPriority w:val="0"/>
    <w:rPr>
      <w:kern w:val="2"/>
      <w:sz w:val="21"/>
      <w:szCs w:val="24"/>
      <w:shd w:val="clear" w:color="auto" w:fill="000080"/>
    </w:rPr>
  </w:style>
  <w:style w:type="character" w:customStyle="1" w:styleId="262">
    <w:name w:val="批注框文本 Char"/>
    <w:basedOn w:val="58"/>
    <w:link w:val="32"/>
    <w:qFormat/>
    <w:uiPriority w:val="0"/>
    <w:rPr>
      <w:kern w:val="2"/>
      <w:sz w:val="18"/>
      <w:szCs w:val="18"/>
    </w:rPr>
  </w:style>
  <w:style w:type="paragraph" w:customStyle="1" w:styleId="263">
    <w:name w:val="表格文字"/>
    <w:basedOn w:val="1"/>
    <w:link w:val="264"/>
    <w:qFormat/>
    <w:uiPriority w:val="0"/>
    <w:pPr>
      <w:adjustRightInd w:val="0"/>
      <w:snapToGrid w:val="0"/>
      <w:jc w:val="center"/>
    </w:pPr>
    <w:rPr>
      <w:rFonts w:eastAsia="仿宋_GB2312"/>
      <w:kern w:val="0"/>
      <w:sz w:val="20"/>
      <w:szCs w:val="21"/>
    </w:rPr>
  </w:style>
  <w:style w:type="character" w:customStyle="1" w:styleId="264">
    <w:name w:val="表格文字 字符"/>
    <w:link w:val="263"/>
    <w:qFormat/>
    <w:locked/>
    <w:uiPriority w:val="99"/>
    <w:rPr>
      <w:rFonts w:eastAsia="仿宋_GB2312"/>
      <w:szCs w:val="21"/>
    </w:rPr>
  </w:style>
  <w:style w:type="character" w:customStyle="1" w:styleId="265">
    <w:name w:val="lh151"/>
    <w:qFormat/>
    <w:uiPriority w:val="0"/>
    <w:rPr>
      <w:color w:val="666666"/>
    </w:rPr>
  </w:style>
  <w:style w:type="character" w:customStyle="1" w:styleId="266">
    <w:name w:val="页眉 Char1"/>
    <w:qFormat/>
    <w:locked/>
    <w:uiPriority w:val="0"/>
    <w:rPr>
      <w:rFonts w:ascii="宋体" w:hAnsi="宋体" w:eastAsia="宋体"/>
      <w:kern w:val="2"/>
      <w:sz w:val="18"/>
      <w:szCs w:val="18"/>
      <w:lang w:val="en-US" w:eastAsia="zh-CN" w:bidi="ar-SA"/>
    </w:rPr>
  </w:style>
  <w:style w:type="character" w:customStyle="1" w:styleId="267">
    <w:name w:val="批注框文本 Char2"/>
    <w:qFormat/>
    <w:locked/>
    <w:uiPriority w:val="0"/>
    <w:rPr>
      <w:rFonts w:ascii="宋体" w:hAnsi="宋体" w:eastAsia="宋体"/>
      <w:kern w:val="2"/>
      <w:sz w:val="18"/>
      <w:szCs w:val="18"/>
      <w:lang w:val="en-US" w:eastAsia="zh-CN" w:bidi="ar-SA"/>
    </w:rPr>
  </w:style>
  <w:style w:type="character" w:customStyle="1" w:styleId="268">
    <w:name w:val="页脚 Char1"/>
    <w:qFormat/>
    <w:locked/>
    <w:uiPriority w:val="0"/>
    <w:rPr>
      <w:rFonts w:ascii="宋体" w:hAnsi="宋体" w:eastAsia="宋体"/>
      <w:kern w:val="2"/>
      <w:sz w:val="18"/>
      <w:szCs w:val="18"/>
      <w:lang w:val="en-US" w:eastAsia="zh-CN" w:bidi="ar-SA"/>
    </w:rPr>
  </w:style>
  <w:style w:type="character" w:customStyle="1" w:styleId="269">
    <w:name w:val="my正文 Char"/>
    <w:link w:val="224"/>
    <w:qFormat/>
    <w:locked/>
    <w:uiPriority w:val="0"/>
    <w:rPr>
      <w:kern w:val="2"/>
      <w:sz w:val="24"/>
      <w:szCs w:val="24"/>
    </w:rPr>
  </w:style>
  <w:style w:type="character" w:customStyle="1" w:styleId="270">
    <w:name w:val="Table Text Char1"/>
    <w:link w:val="271"/>
    <w:qFormat/>
    <w:uiPriority w:val="0"/>
    <w:rPr>
      <w:rFonts w:ascii="Arial" w:hAnsi="Arial"/>
      <w:kern w:val="2"/>
      <w:sz w:val="18"/>
      <w:szCs w:val="24"/>
    </w:rPr>
  </w:style>
  <w:style w:type="paragraph" w:customStyle="1" w:styleId="271">
    <w:name w:val="Table Text"/>
    <w:basedOn w:val="1"/>
    <w:link w:val="270"/>
    <w:qFormat/>
    <w:uiPriority w:val="0"/>
    <w:pPr>
      <w:widowControl/>
      <w:tabs>
        <w:tab w:val="decimal" w:pos="0"/>
      </w:tabs>
      <w:autoSpaceDE w:val="0"/>
      <w:autoSpaceDN w:val="0"/>
      <w:adjustRightInd w:val="0"/>
      <w:spacing w:before="80" w:after="80"/>
    </w:pPr>
    <w:rPr>
      <w:rFonts w:ascii="Arial" w:hAnsi="Arial"/>
      <w:sz w:val="18"/>
    </w:rPr>
  </w:style>
  <w:style w:type="character" w:customStyle="1" w:styleId="272">
    <w:name w:val="日期 Char2"/>
    <w:qFormat/>
    <w:locked/>
    <w:uiPriority w:val="0"/>
    <w:rPr>
      <w:rFonts w:ascii="宋体" w:hAnsi="宋体" w:eastAsia="楷体_GB2312"/>
      <w:kern w:val="2"/>
      <w:sz w:val="24"/>
      <w:lang w:val="en-US" w:eastAsia="zh-CN" w:bidi="ar-SA"/>
    </w:rPr>
  </w:style>
  <w:style w:type="character" w:customStyle="1" w:styleId="273">
    <w:name w:val="style591"/>
    <w:qFormat/>
    <w:uiPriority w:val="0"/>
    <w:rPr>
      <w:rFonts w:hint="default" w:ascii="Arial" w:hAnsi="Arial" w:cs="Arial"/>
      <w:sz w:val="21"/>
      <w:szCs w:val="21"/>
      <w:u w:val="none"/>
    </w:rPr>
  </w:style>
  <w:style w:type="character" w:customStyle="1" w:styleId="274">
    <w:name w:val="p141"/>
    <w:qFormat/>
    <w:uiPriority w:val="0"/>
    <w:rPr>
      <w:color w:val="000000"/>
      <w:sz w:val="28"/>
      <w:szCs w:val="28"/>
      <w:u w:val="none"/>
    </w:rPr>
  </w:style>
  <w:style w:type="character" w:customStyle="1" w:styleId="275">
    <w:name w:val="Normal Indent Char"/>
    <w:qFormat/>
    <w:locked/>
    <w:uiPriority w:val="0"/>
    <w:rPr>
      <w:rFonts w:ascii="Times New Roman" w:hAnsi="Times New Roman" w:eastAsia="楷体_GB2312" w:cs="Times New Roman"/>
      <w:sz w:val="20"/>
      <w:szCs w:val="20"/>
    </w:rPr>
  </w:style>
  <w:style w:type="character" w:customStyle="1" w:styleId="276">
    <w:name w:val="正文文本缩进 3 Char1"/>
    <w:qFormat/>
    <w:uiPriority w:val="0"/>
    <w:rPr>
      <w:kern w:val="2"/>
      <w:sz w:val="24"/>
      <w:szCs w:val="24"/>
    </w:rPr>
  </w:style>
  <w:style w:type="paragraph" w:customStyle="1" w:styleId="277">
    <w:name w:val="Char Char Char"/>
    <w:basedOn w:val="1"/>
    <w:qFormat/>
    <w:uiPriority w:val="0"/>
    <w:pPr>
      <w:tabs>
        <w:tab w:val="left" w:pos="432"/>
        <w:tab w:val="left" w:pos="1545"/>
      </w:tabs>
      <w:ind w:left="432" w:hanging="432"/>
    </w:pPr>
  </w:style>
  <w:style w:type="paragraph" w:customStyle="1" w:styleId="278">
    <w:name w:val="手册正文"/>
    <w:basedOn w:val="1"/>
    <w:qFormat/>
    <w:uiPriority w:val="0"/>
    <w:pPr>
      <w:spacing w:line="500" w:lineRule="exact"/>
      <w:ind w:firstLine="200"/>
    </w:pPr>
    <w:rPr>
      <w:rFonts w:ascii="Arial" w:hAnsi="Arial"/>
      <w:sz w:val="24"/>
      <w:szCs w:val="20"/>
    </w:rPr>
  </w:style>
  <w:style w:type="paragraph" w:customStyle="1" w:styleId="279">
    <w:name w:val="Bullet"/>
    <w:basedOn w:val="1"/>
    <w:qFormat/>
    <w:uiPriority w:val="0"/>
    <w:pPr>
      <w:widowControl/>
      <w:adjustRightInd w:val="0"/>
      <w:spacing w:before="60" w:after="60" w:line="288" w:lineRule="auto"/>
      <w:ind w:firstLine="420" w:firstLineChars="200"/>
    </w:pPr>
    <w:rPr>
      <w:rFonts w:ascii="宋体" w:hAnsi="宋体"/>
      <w:bCs/>
      <w:kern w:val="0"/>
      <w:szCs w:val="21"/>
    </w:rPr>
  </w:style>
  <w:style w:type="paragraph" w:customStyle="1" w:styleId="280">
    <w:name w:val="大标题"/>
    <w:basedOn w:val="1"/>
    <w:qFormat/>
    <w:uiPriority w:val="0"/>
    <w:pPr>
      <w:jc w:val="center"/>
    </w:pPr>
    <w:rPr>
      <w:rFonts w:eastAsia="黑体" w:cs="宋体"/>
      <w:sz w:val="44"/>
      <w:szCs w:val="20"/>
    </w:rPr>
  </w:style>
  <w:style w:type="paragraph" w:customStyle="1" w:styleId="281">
    <w:name w:val="List Paragraph1"/>
    <w:basedOn w:val="1"/>
    <w:qFormat/>
    <w:uiPriority w:val="0"/>
    <w:pPr>
      <w:ind w:firstLine="420" w:firstLineChars="200"/>
    </w:pPr>
    <w:rPr>
      <w:rFonts w:ascii="Calibri" w:hAnsi="Calibri"/>
      <w:szCs w:val="22"/>
    </w:rPr>
  </w:style>
  <w:style w:type="paragraph" w:customStyle="1" w:styleId="282">
    <w:name w:val="符号列表"/>
    <w:basedOn w:val="22"/>
    <w:next w:val="53"/>
    <w:link w:val="338"/>
    <w:qFormat/>
    <w:uiPriority w:val="0"/>
    <w:pPr>
      <w:snapToGrid w:val="0"/>
      <w:spacing w:after="120"/>
      <w:ind w:firstLine="210" w:firstLineChars="0"/>
    </w:pPr>
    <w:rPr>
      <w:rFonts w:ascii="宋体" w:hAnsi="宋体"/>
      <w:szCs w:val="21"/>
    </w:rPr>
  </w:style>
  <w:style w:type="paragraph" w:customStyle="1" w:styleId="283">
    <w:name w:val="Default Paragraph Font Para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84">
    <w:name w:val="样式 正文文本缩进 2 + Times New Roman 首行缩进:  1.06 厘米 行距: 固定值 30 磅"/>
    <w:basedOn w:val="31"/>
    <w:qFormat/>
    <w:uiPriority w:val="0"/>
    <w:pPr>
      <w:spacing w:after="0" w:line="540" w:lineRule="exact"/>
      <w:ind w:left="0" w:leftChars="0" w:firstLine="601"/>
    </w:pPr>
    <w:rPr>
      <w:sz w:val="28"/>
      <w:szCs w:val="28"/>
    </w:rPr>
  </w:style>
  <w:style w:type="paragraph" w:customStyle="1" w:styleId="28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afont"/>
    <w:basedOn w:val="1"/>
    <w:qFormat/>
    <w:uiPriority w:val="0"/>
    <w:pPr>
      <w:widowControl/>
      <w:spacing w:before="100" w:after="100" w:line="285" w:lineRule="atLeast"/>
      <w:jc w:val="left"/>
    </w:pPr>
    <w:rPr>
      <w:rFonts w:ascii="宋体" w:hAnsi="宋体"/>
      <w:kern w:val="0"/>
      <w:sz w:val="18"/>
      <w:szCs w:val="20"/>
    </w:rPr>
  </w:style>
  <w:style w:type="paragraph" w:customStyle="1" w:styleId="287">
    <w:name w:val="Char1 Char Char Char"/>
    <w:basedOn w:val="1"/>
    <w:qFormat/>
    <w:uiPriority w:val="0"/>
    <w:pPr>
      <w:tabs>
        <w:tab w:val="left" w:pos="840"/>
      </w:tabs>
      <w:ind w:left="840" w:hanging="420"/>
    </w:pPr>
    <w:rPr>
      <w:sz w:val="24"/>
    </w:rPr>
  </w:style>
  <w:style w:type="paragraph" w:customStyle="1" w:styleId="288">
    <w:name w:val="正文段"/>
    <w:basedOn w:val="1"/>
    <w:qFormat/>
    <w:uiPriority w:val="0"/>
    <w:pPr>
      <w:widowControl/>
      <w:adjustRightInd w:val="0"/>
      <w:spacing w:after="240" w:line="240" w:lineRule="atLeast"/>
      <w:ind w:firstLine="454"/>
    </w:pPr>
    <w:rPr>
      <w:rFonts w:ascii="宋体"/>
      <w:kern w:val="0"/>
      <w:sz w:val="24"/>
      <w:szCs w:val="20"/>
    </w:rPr>
  </w:style>
  <w:style w:type="paragraph" w:customStyle="1" w:styleId="289">
    <w:name w:val="Char Char6"/>
    <w:basedOn w:val="1"/>
    <w:qFormat/>
    <w:uiPriority w:val="0"/>
    <w:rPr>
      <w:szCs w:val="21"/>
    </w:rPr>
  </w:style>
  <w:style w:type="paragraph" w:customStyle="1" w:styleId="290">
    <w:name w:val="纯文本5"/>
    <w:basedOn w:val="1"/>
    <w:qFormat/>
    <w:uiPriority w:val="0"/>
    <w:pPr>
      <w:adjustRightInd w:val="0"/>
    </w:pPr>
    <w:rPr>
      <w:rFonts w:ascii="宋体" w:hAnsi="Courier New" w:eastAsia="楷体_GB2312"/>
      <w:sz w:val="28"/>
      <w:szCs w:val="20"/>
    </w:rPr>
  </w:style>
  <w:style w:type="paragraph" w:customStyle="1" w:styleId="291">
    <w:name w:val="Javis"/>
    <w:basedOn w:val="1"/>
    <w:qFormat/>
    <w:uiPriority w:val="0"/>
    <w:pPr>
      <w:spacing w:beforeLines="50" w:line="360" w:lineRule="auto"/>
      <w:ind w:left="15" w:right="15" w:rightChars="100" w:firstLine="480" w:firstLineChars="200"/>
    </w:pPr>
    <w:rPr>
      <w:rFonts w:cs="宋体"/>
      <w:sz w:val="24"/>
      <w:szCs w:val="20"/>
    </w:rPr>
  </w:style>
  <w:style w:type="character" w:customStyle="1" w:styleId="292">
    <w:name w:val="日期 Char1"/>
    <w:semiHidden/>
    <w:qFormat/>
    <w:uiPriority w:val="99"/>
    <w:rPr>
      <w:rFonts w:ascii="宋体" w:hAnsi="宋体" w:eastAsia="宋体" w:cs="Times New Roman"/>
      <w:sz w:val="24"/>
      <w:szCs w:val="24"/>
    </w:rPr>
  </w:style>
  <w:style w:type="character" w:customStyle="1" w:styleId="293">
    <w:name w:val="批注框文本 Char1"/>
    <w:semiHidden/>
    <w:qFormat/>
    <w:uiPriority w:val="99"/>
    <w:rPr>
      <w:rFonts w:ascii="宋体" w:hAnsi="宋体" w:eastAsia="宋体" w:cs="Times New Roman"/>
      <w:sz w:val="18"/>
      <w:szCs w:val="18"/>
    </w:rPr>
  </w:style>
  <w:style w:type="paragraph" w:customStyle="1" w:styleId="294">
    <w:name w:val="font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95">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9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Verdana" w:hAnsi="Verdana" w:cs="宋体"/>
      <w:kern w:val="0"/>
      <w:sz w:val="18"/>
      <w:szCs w:val="18"/>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29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cs="宋体"/>
      <w:kern w:val="0"/>
      <w:sz w:val="18"/>
      <w:szCs w:val="18"/>
    </w:rPr>
  </w:style>
  <w:style w:type="paragraph" w:customStyle="1" w:styleId="3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03">
    <w:name w:val="xl7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4">
    <w:name w:val="xl7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305">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306">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Verdana" w:hAnsi="Verdana" w:cs="宋体"/>
      <w:kern w:val="0"/>
      <w:sz w:val="18"/>
      <w:szCs w:val="18"/>
    </w:rPr>
  </w:style>
  <w:style w:type="paragraph" w:customStyle="1" w:styleId="307">
    <w:name w:val="xl7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Verdana" w:hAnsi="Verdana" w:cs="宋体"/>
      <w:kern w:val="0"/>
      <w:sz w:val="18"/>
      <w:szCs w:val="18"/>
    </w:rPr>
  </w:style>
  <w:style w:type="paragraph" w:customStyle="1" w:styleId="308">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9">
    <w:name w:val="xl7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0">
    <w:name w:val="xl8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1">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2">
    <w:name w:val="xl8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Verdana" w:hAnsi="Verdana" w:cs="宋体"/>
      <w:kern w:val="0"/>
      <w:sz w:val="18"/>
      <w:szCs w:val="18"/>
    </w:rPr>
  </w:style>
  <w:style w:type="paragraph" w:customStyle="1" w:styleId="313">
    <w:name w:val="xl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5">
    <w:name w:val="xl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16">
    <w:name w:val="xl86"/>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317">
    <w:name w:val="样式11"/>
    <w:basedOn w:val="1"/>
    <w:qFormat/>
    <w:uiPriority w:val="0"/>
    <w:pPr>
      <w:tabs>
        <w:tab w:val="left" w:pos="709"/>
      </w:tabs>
      <w:adjustRightInd w:val="0"/>
      <w:snapToGrid w:val="0"/>
      <w:spacing w:line="440" w:lineRule="exact"/>
      <w:ind w:left="709" w:hanging="709"/>
      <w:outlineLvl w:val="2"/>
    </w:pPr>
    <w:rPr>
      <w:rFonts w:ascii="宋体" w:hAnsi="宋体"/>
      <w:sz w:val="24"/>
    </w:rPr>
  </w:style>
  <w:style w:type="character" w:customStyle="1" w:styleId="318">
    <w:name w:val="+正文 Char3"/>
    <w:link w:val="319"/>
    <w:qFormat/>
    <w:uiPriority w:val="99"/>
    <w:rPr>
      <w:sz w:val="24"/>
      <w:szCs w:val="28"/>
    </w:rPr>
  </w:style>
  <w:style w:type="paragraph" w:customStyle="1" w:styleId="319">
    <w:name w:val="+正文"/>
    <w:basedOn w:val="1"/>
    <w:link w:val="318"/>
    <w:qFormat/>
    <w:uiPriority w:val="99"/>
    <w:pPr>
      <w:spacing w:line="360" w:lineRule="auto"/>
      <w:ind w:firstLine="200" w:firstLineChars="200"/>
    </w:pPr>
    <w:rPr>
      <w:kern w:val="0"/>
      <w:sz w:val="24"/>
      <w:szCs w:val="28"/>
    </w:rPr>
  </w:style>
  <w:style w:type="character" w:customStyle="1" w:styleId="320">
    <w:name w:val="Header Char"/>
    <w:qFormat/>
    <w:locked/>
    <w:uiPriority w:val="0"/>
    <w:rPr>
      <w:rFonts w:eastAsia="宋体"/>
      <w:sz w:val="18"/>
      <w:szCs w:val="18"/>
      <w:lang w:val="en-US" w:eastAsia="zh-CN" w:bidi="ar-SA"/>
    </w:rPr>
  </w:style>
  <w:style w:type="character" w:customStyle="1" w:styleId="321">
    <w:name w:val="Footer Char"/>
    <w:qFormat/>
    <w:locked/>
    <w:uiPriority w:val="0"/>
    <w:rPr>
      <w:rFonts w:eastAsia="宋体"/>
      <w:sz w:val="18"/>
      <w:szCs w:val="18"/>
      <w:lang w:val="en-US" w:eastAsia="zh-CN" w:bidi="ar-SA"/>
    </w:rPr>
  </w:style>
  <w:style w:type="paragraph" w:customStyle="1" w:styleId="322">
    <w:name w:val="列出段落4"/>
    <w:basedOn w:val="1"/>
    <w:qFormat/>
    <w:uiPriority w:val="0"/>
    <w:pPr>
      <w:widowControl/>
      <w:ind w:firstLine="420" w:firstLineChars="200"/>
      <w:jc w:val="left"/>
    </w:pPr>
    <w:rPr>
      <w:kern w:val="0"/>
      <w:sz w:val="20"/>
      <w:szCs w:val="20"/>
    </w:rPr>
  </w:style>
  <w:style w:type="character" w:customStyle="1" w:styleId="323">
    <w:name w:val="标题 3 字符"/>
    <w:qFormat/>
    <w:uiPriority w:val="0"/>
    <w:rPr>
      <w:rFonts w:ascii="Times New Roman" w:hAnsi="Times New Roman" w:eastAsia="宋体" w:cs="Times New Roman"/>
      <w:b/>
      <w:bCs/>
      <w:kern w:val="0"/>
      <w:sz w:val="32"/>
      <w:szCs w:val="32"/>
    </w:rPr>
  </w:style>
  <w:style w:type="character" w:customStyle="1" w:styleId="324">
    <w:name w:val="Heading 3 Char"/>
    <w:qFormat/>
    <w:locked/>
    <w:uiPriority w:val="0"/>
    <w:rPr>
      <w:rFonts w:eastAsia="宋体"/>
      <w:b/>
      <w:bCs/>
      <w:kern w:val="2"/>
      <w:sz w:val="32"/>
      <w:szCs w:val="32"/>
      <w:lang w:val="en-US" w:eastAsia="zh-CN" w:bidi="ar-SA"/>
    </w:rPr>
  </w:style>
  <w:style w:type="character" w:customStyle="1" w:styleId="325">
    <w:name w:val="正文文本缩进 字符"/>
    <w:qFormat/>
    <w:uiPriority w:val="0"/>
    <w:rPr>
      <w:rFonts w:ascii="Times New Roman" w:hAnsi="Times New Roman" w:eastAsia="宋体" w:cs="Times New Roman"/>
      <w:kern w:val="0"/>
      <w:sz w:val="20"/>
      <w:szCs w:val="20"/>
    </w:rPr>
  </w:style>
  <w:style w:type="character" w:customStyle="1" w:styleId="326">
    <w:name w:val="Body Text Indent Char"/>
    <w:qFormat/>
    <w:locked/>
    <w:uiPriority w:val="0"/>
    <w:rPr>
      <w:rFonts w:ascii="方正仿宋简体" w:hAnsi="创艺简仿宋" w:eastAsia="方正仿宋简体"/>
      <w:sz w:val="24"/>
      <w:lang w:val="en-US" w:eastAsia="zh-CN" w:bidi="ar-SA"/>
    </w:rPr>
  </w:style>
  <w:style w:type="paragraph" w:customStyle="1" w:styleId="327">
    <w:name w:val="样式 表格 + 小五 行距: 最小值 0 磅"/>
    <w:basedOn w:val="1"/>
    <w:qFormat/>
    <w:uiPriority w:val="0"/>
    <w:pPr>
      <w:spacing w:line="0" w:lineRule="atLeast"/>
      <w:jc w:val="center"/>
    </w:pPr>
    <w:rPr>
      <w:rFonts w:ascii="楷体_GB2312" w:hAnsi="新宋体" w:eastAsia="楷体_GB2312" w:cs="宋体"/>
      <w:szCs w:val="20"/>
    </w:rPr>
  </w:style>
  <w:style w:type="paragraph" w:customStyle="1" w:styleId="328">
    <w:name w:val="段"/>
    <w:link w:val="330"/>
    <w:qFormat/>
    <w:uiPriority w:val="0"/>
    <w:pPr>
      <w:tabs>
        <w:tab w:val="center" w:pos="4201"/>
        <w:tab w:val="right" w:leader="dot" w:pos="9298"/>
      </w:tabs>
      <w:autoSpaceDE w:val="0"/>
      <w:autoSpaceDN w:val="0"/>
      <w:spacing w:line="360" w:lineRule="auto"/>
      <w:ind w:firstLine="420" w:firstLineChars="200"/>
      <w:jc w:val="both"/>
    </w:pPr>
    <w:rPr>
      <w:rFonts w:ascii="宋体" w:hAnsi="Times New Roman" w:eastAsia="宋体" w:cs="Times New Roman"/>
      <w:lang w:val="en-US" w:eastAsia="zh-CN" w:bidi="ar-SA"/>
    </w:rPr>
  </w:style>
  <w:style w:type="paragraph" w:customStyle="1" w:styleId="329">
    <w:name w:val="正文缩进1"/>
    <w:basedOn w:val="1"/>
    <w:qFormat/>
    <w:uiPriority w:val="99"/>
    <w:pPr>
      <w:widowControl/>
      <w:spacing w:line="360" w:lineRule="auto"/>
      <w:ind w:firstLine="420" w:firstLineChars="200"/>
    </w:pPr>
    <w:rPr>
      <w:rFonts w:hint="eastAsia"/>
    </w:rPr>
  </w:style>
  <w:style w:type="character" w:customStyle="1" w:styleId="330">
    <w:name w:val="段 Char Char"/>
    <w:link w:val="328"/>
    <w:qFormat/>
    <w:uiPriority w:val="0"/>
    <w:rPr>
      <w:rFonts w:ascii="宋体"/>
    </w:rPr>
  </w:style>
  <w:style w:type="paragraph" w:customStyle="1" w:styleId="331">
    <w:name w:val="Char5 Char Char Char Char Char Char"/>
    <w:basedOn w:val="1"/>
    <w:qFormat/>
    <w:uiPriority w:val="0"/>
    <w:rPr>
      <w:rFonts w:ascii="Tahoma" w:hAnsi="Tahoma"/>
      <w:sz w:val="24"/>
      <w:szCs w:val="20"/>
    </w:rPr>
  </w:style>
  <w:style w:type="character" w:customStyle="1" w:styleId="332">
    <w:name w:val="正文文本 3 字符"/>
    <w:qFormat/>
    <w:uiPriority w:val="0"/>
    <w:rPr>
      <w:rFonts w:ascii="仿宋_GB2312" w:hAnsi="Arial" w:eastAsia="仿宋_GB2312"/>
      <w:b/>
      <w:kern w:val="2"/>
      <w:sz w:val="30"/>
    </w:rPr>
  </w:style>
  <w:style w:type="character" w:customStyle="1" w:styleId="333">
    <w:name w:val="脚注文本 Char"/>
    <w:basedOn w:val="58"/>
    <w:semiHidden/>
    <w:qFormat/>
    <w:uiPriority w:val="0"/>
    <w:rPr>
      <w:kern w:val="2"/>
      <w:sz w:val="18"/>
      <w:szCs w:val="18"/>
    </w:rPr>
  </w:style>
  <w:style w:type="character" w:customStyle="1" w:styleId="334">
    <w:name w:val="脚注文本 Char1"/>
    <w:link w:val="38"/>
    <w:semiHidden/>
    <w:qFormat/>
    <w:uiPriority w:val="0"/>
    <w:rPr>
      <w:rFonts w:hAnsi="宋体"/>
    </w:rPr>
  </w:style>
  <w:style w:type="character" w:customStyle="1" w:styleId="335">
    <w:name w:val="信息标题 Char"/>
    <w:basedOn w:val="58"/>
    <w:semiHidden/>
    <w:qFormat/>
    <w:uiPriority w:val="0"/>
    <w:rPr>
      <w:rFonts w:asciiTheme="majorHAnsi" w:hAnsiTheme="majorHAnsi" w:eastAsiaTheme="majorEastAsia" w:cstheme="majorBidi"/>
      <w:kern w:val="2"/>
      <w:sz w:val="24"/>
      <w:szCs w:val="24"/>
      <w:shd w:val="pct20" w:color="auto" w:fill="auto"/>
    </w:rPr>
  </w:style>
  <w:style w:type="character" w:customStyle="1" w:styleId="336">
    <w:name w:val="信息标题 Char1"/>
    <w:link w:val="45"/>
    <w:qFormat/>
    <w:uiPriority w:val="0"/>
    <w:rPr>
      <w:rFonts w:ascii="Garamond" w:hAnsi="Garamond"/>
      <w:sz w:val="18"/>
      <w:lang w:bidi="he-IL"/>
    </w:rPr>
  </w:style>
  <w:style w:type="character" w:customStyle="1" w:styleId="337">
    <w:name w:val="标题 字符"/>
    <w:qFormat/>
    <w:uiPriority w:val="0"/>
    <w:rPr>
      <w:rFonts w:ascii="Cambria" w:hAnsi="Cambria"/>
      <w:b/>
      <w:bCs/>
      <w:kern w:val="2"/>
      <w:sz w:val="32"/>
      <w:szCs w:val="32"/>
    </w:rPr>
  </w:style>
  <w:style w:type="character" w:customStyle="1" w:styleId="338">
    <w:name w:val="正文文本首行缩进 2 字符"/>
    <w:link w:val="282"/>
    <w:qFormat/>
    <w:uiPriority w:val="0"/>
    <w:rPr>
      <w:rFonts w:ascii="宋体" w:hAnsi="宋体"/>
      <w:kern w:val="2"/>
      <w:sz w:val="21"/>
      <w:szCs w:val="21"/>
    </w:rPr>
  </w:style>
  <w:style w:type="character" w:customStyle="1" w:styleId="339">
    <w:name w:val="页眉 字符"/>
    <w:qFormat/>
    <w:uiPriority w:val="99"/>
    <w:rPr>
      <w:sz w:val="18"/>
      <w:szCs w:val="18"/>
    </w:rPr>
  </w:style>
  <w:style w:type="character" w:customStyle="1" w:styleId="340">
    <w:name w:val="页脚 字符"/>
    <w:qFormat/>
    <w:uiPriority w:val="99"/>
    <w:rPr>
      <w:sz w:val="18"/>
      <w:szCs w:val="18"/>
    </w:rPr>
  </w:style>
  <w:style w:type="character" w:customStyle="1" w:styleId="341">
    <w:name w:val="标题 1 字符"/>
    <w:qFormat/>
    <w:uiPriority w:val="0"/>
    <w:rPr>
      <w:rFonts w:ascii="新宋体" w:hAnsi="宋体" w:eastAsia="黑体" w:cs="Times New Roman"/>
      <w:b/>
      <w:bCs/>
      <w:kern w:val="44"/>
      <w:sz w:val="28"/>
      <w:szCs w:val="28"/>
    </w:rPr>
  </w:style>
  <w:style w:type="character" w:customStyle="1" w:styleId="342">
    <w:name w:val="标题 2 字符"/>
    <w:qFormat/>
    <w:uiPriority w:val="0"/>
    <w:rPr>
      <w:rFonts w:ascii="Arial" w:hAnsi="Arial" w:eastAsia="黑体" w:cs="Times New Roman"/>
      <w:b/>
      <w:bCs/>
      <w:sz w:val="28"/>
      <w:szCs w:val="28"/>
    </w:rPr>
  </w:style>
  <w:style w:type="character" w:customStyle="1" w:styleId="343">
    <w:name w:val="标题 4 字符"/>
    <w:qFormat/>
    <w:uiPriority w:val="9"/>
    <w:rPr>
      <w:rFonts w:ascii="Arial" w:hAnsi="Arial" w:eastAsia="黑体" w:cs="Times New Roman"/>
      <w:bCs/>
      <w:sz w:val="24"/>
      <w:szCs w:val="24"/>
    </w:rPr>
  </w:style>
  <w:style w:type="character" w:customStyle="1" w:styleId="344">
    <w:name w:val="标题 5 字符"/>
    <w:qFormat/>
    <w:uiPriority w:val="0"/>
    <w:rPr>
      <w:rFonts w:ascii="仿宋_GB2312" w:hAnsi="Times New Roman" w:eastAsia="宋体" w:cs="Times New Roman"/>
      <w:b/>
      <w:bCs/>
      <w:sz w:val="28"/>
      <w:szCs w:val="24"/>
    </w:rPr>
  </w:style>
  <w:style w:type="character" w:customStyle="1" w:styleId="345">
    <w:name w:val="标题 6 字符"/>
    <w:qFormat/>
    <w:uiPriority w:val="0"/>
    <w:rPr>
      <w:rFonts w:ascii="Arial" w:hAnsi="Arial" w:eastAsia="黑体" w:cs="Times New Roman"/>
      <w:b/>
      <w:bCs/>
      <w:sz w:val="24"/>
      <w:szCs w:val="24"/>
    </w:rPr>
  </w:style>
  <w:style w:type="character" w:customStyle="1" w:styleId="346">
    <w:name w:val="标题 7 字符"/>
    <w:qFormat/>
    <w:uiPriority w:val="0"/>
    <w:rPr>
      <w:rFonts w:ascii="仿宋_GB2312" w:hAnsi="Times New Roman" w:eastAsia="宋体" w:cs="Times New Roman"/>
      <w:b/>
      <w:bCs/>
      <w:sz w:val="24"/>
      <w:szCs w:val="24"/>
    </w:rPr>
  </w:style>
  <w:style w:type="character" w:customStyle="1" w:styleId="347">
    <w:name w:val="标题 8 字符"/>
    <w:qFormat/>
    <w:uiPriority w:val="0"/>
    <w:rPr>
      <w:rFonts w:ascii="Arial" w:hAnsi="Arial" w:eastAsia="黑体" w:cs="Times New Roman"/>
      <w:sz w:val="24"/>
      <w:szCs w:val="24"/>
    </w:rPr>
  </w:style>
  <w:style w:type="character" w:customStyle="1" w:styleId="348">
    <w:name w:val="标题 9 字符"/>
    <w:qFormat/>
    <w:uiPriority w:val="0"/>
    <w:rPr>
      <w:rFonts w:ascii="Arial" w:hAnsi="Arial" w:eastAsia="黑体" w:cs="Times New Roman"/>
      <w:szCs w:val="21"/>
    </w:rPr>
  </w:style>
  <w:style w:type="paragraph" w:customStyle="1" w:styleId="349">
    <w:name w:val="样式 标题 1 + 加粗"/>
    <w:basedOn w:val="2"/>
    <w:qFormat/>
    <w:uiPriority w:val="0"/>
    <w:pPr>
      <w:widowControl/>
      <w:spacing w:before="120" w:after="120" w:line="240" w:lineRule="auto"/>
      <w:jc w:val="center"/>
    </w:pPr>
    <w:rPr>
      <w:rFonts w:ascii="新宋体" w:hAnsi="宋体" w:eastAsia="黑体"/>
      <w:bCs/>
      <w:sz w:val="28"/>
      <w:szCs w:val="28"/>
    </w:rPr>
  </w:style>
  <w:style w:type="paragraph" w:customStyle="1" w:styleId="350">
    <w:name w:val="样式 标题 2标题 2 Char Char + (西文) 仿宋_GB2312"/>
    <w:basedOn w:val="3"/>
    <w:qFormat/>
    <w:uiPriority w:val="0"/>
    <w:pPr>
      <w:snapToGrid w:val="0"/>
      <w:spacing w:before="120" w:after="120" w:line="500" w:lineRule="exact"/>
      <w:ind w:right="-226" w:rightChars="-94"/>
      <w:jc w:val="center"/>
    </w:pPr>
    <w:rPr>
      <w:rFonts w:ascii="仿宋_GB2312" w:hAnsi="仿宋_GB2312"/>
      <w:sz w:val="28"/>
      <w:szCs w:val="28"/>
    </w:rPr>
  </w:style>
  <w:style w:type="paragraph" w:customStyle="1" w:styleId="351">
    <w:name w:val="样式 标题 3 + (西文) 宋体 黑色"/>
    <w:basedOn w:val="4"/>
    <w:qFormat/>
    <w:uiPriority w:val="0"/>
    <w:pPr>
      <w:numPr>
        <w:ilvl w:val="0"/>
        <w:numId w:val="0"/>
      </w:numPr>
      <w:snapToGrid w:val="0"/>
      <w:spacing w:beforeLines="50" w:afterLines="50" w:line="415" w:lineRule="auto"/>
      <w:ind w:right="-94" w:rightChars="-94"/>
    </w:pPr>
    <w:rPr>
      <w:rFonts w:ascii="宋体" w:hAnsi="宋体" w:eastAsia="黑体"/>
      <w:b w:val="0"/>
      <w:bCs w:val="0"/>
      <w:color w:val="000000"/>
      <w:kern w:val="0"/>
      <w:sz w:val="28"/>
      <w:szCs w:val="21"/>
    </w:rPr>
  </w:style>
  <w:style w:type="character" w:customStyle="1" w:styleId="352">
    <w:name w:val="普通正文 Char"/>
    <w:link w:val="109"/>
    <w:qFormat/>
    <w:uiPriority w:val="0"/>
    <w:rPr>
      <w:rFonts w:ascii="Arial" w:hAnsi="Arial"/>
      <w:sz w:val="24"/>
      <w:szCs w:val="24"/>
    </w:rPr>
  </w:style>
  <w:style w:type="character" w:customStyle="1" w:styleId="353">
    <w:name w:val="日期 字符"/>
    <w:qFormat/>
    <w:uiPriority w:val="0"/>
    <w:rPr>
      <w:rFonts w:ascii="Times New Roman" w:hAnsi="Times New Roman" w:eastAsia="宋体" w:cs="Times New Roman"/>
      <w:sz w:val="24"/>
      <w:szCs w:val="24"/>
    </w:rPr>
  </w:style>
  <w:style w:type="character" w:customStyle="1" w:styleId="354">
    <w:name w:val="文档结构图 字符"/>
    <w:semiHidden/>
    <w:qFormat/>
    <w:uiPriority w:val="99"/>
    <w:rPr>
      <w:rFonts w:ascii="仿宋_GB2312" w:hAnsi="Times New Roman" w:eastAsia="宋体" w:cs="Times New Roman"/>
      <w:sz w:val="24"/>
      <w:szCs w:val="28"/>
      <w:shd w:val="clear" w:color="auto" w:fill="000080"/>
    </w:rPr>
  </w:style>
  <w:style w:type="character" w:customStyle="1" w:styleId="355">
    <w:name w:val="纯文本 字符"/>
    <w:qFormat/>
    <w:uiPriority w:val="0"/>
    <w:rPr>
      <w:rFonts w:ascii="宋体" w:hAnsi="Courier New" w:eastAsia="宋体" w:cs="Courier New"/>
      <w:szCs w:val="21"/>
    </w:rPr>
  </w:style>
  <w:style w:type="character" w:customStyle="1" w:styleId="356">
    <w:name w:val="正文缩进 字符"/>
    <w:qFormat/>
    <w:uiPriority w:val="0"/>
    <w:rPr>
      <w:rFonts w:eastAsia="宋体"/>
      <w:szCs w:val="21"/>
    </w:rPr>
  </w:style>
  <w:style w:type="character" w:customStyle="1" w:styleId="357">
    <w:name w:val="正文文本 字符"/>
    <w:qFormat/>
    <w:uiPriority w:val="0"/>
    <w:rPr>
      <w:rFonts w:ascii="楷体_GB2312" w:hAnsi="Arial" w:eastAsia="楷体_GB2312" w:cs="Times New Roman"/>
      <w:sz w:val="28"/>
      <w:szCs w:val="28"/>
    </w:rPr>
  </w:style>
  <w:style w:type="paragraph" w:customStyle="1" w:styleId="358">
    <w:name w:val="List Paragraph[858D7CFB-ED40-4347-BF05-701D383B685F][858D7CFB-ED40-4347-BF05-701D383B685F]"/>
    <w:basedOn w:val="1"/>
    <w:qFormat/>
    <w:uiPriority w:val="0"/>
    <w:pPr>
      <w:snapToGrid w:val="0"/>
      <w:ind w:firstLine="420" w:firstLineChars="200"/>
    </w:pPr>
    <w:rPr>
      <w:rFonts w:ascii="Calibri" w:hAnsi="Calibri"/>
      <w:szCs w:val="22"/>
    </w:rPr>
  </w:style>
  <w:style w:type="character" w:customStyle="1" w:styleId="359">
    <w:name w:val="正文文本缩进 2 字符"/>
    <w:qFormat/>
    <w:uiPriority w:val="0"/>
    <w:rPr>
      <w:rFonts w:ascii="仿宋_GB2312" w:hAnsi="Times New Roman" w:eastAsia="宋体" w:cs="Times New Roman"/>
      <w:sz w:val="24"/>
      <w:szCs w:val="24"/>
    </w:rPr>
  </w:style>
  <w:style w:type="character" w:customStyle="1" w:styleId="360">
    <w:name w:val="正文文本 2 字符"/>
    <w:qFormat/>
    <w:uiPriority w:val="0"/>
    <w:rPr>
      <w:rFonts w:ascii="仿宋_GB2312" w:hAnsi="Times New Roman" w:eastAsia="宋体" w:cs="Times New Roman"/>
      <w:sz w:val="24"/>
      <w:szCs w:val="24"/>
    </w:rPr>
  </w:style>
  <w:style w:type="paragraph" w:customStyle="1" w:styleId="361">
    <w:name w:val="正文 + 宋体"/>
    <w:basedOn w:val="2"/>
    <w:link w:val="362"/>
    <w:qFormat/>
    <w:uiPriority w:val="0"/>
    <w:pPr>
      <w:widowControl/>
      <w:spacing w:before="120" w:after="120" w:line="240" w:lineRule="auto"/>
      <w:ind w:left="-51"/>
      <w:jc w:val="center"/>
    </w:pPr>
    <w:rPr>
      <w:rFonts w:ascii="新宋体" w:hAnsi="宋体" w:eastAsia="黑体"/>
      <w:bCs/>
      <w:sz w:val="28"/>
      <w:szCs w:val="28"/>
    </w:rPr>
  </w:style>
  <w:style w:type="character" w:customStyle="1" w:styleId="362">
    <w:name w:val="正文 + 宋体 Char"/>
    <w:link w:val="361"/>
    <w:qFormat/>
    <w:uiPriority w:val="0"/>
    <w:rPr>
      <w:rFonts w:ascii="新宋体" w:hAnsi="宋体" w:eastAsia="黑体"/>
      <w:b/>
      <w:bCs/>
      <w:kern w:val="44"/>
      <w:sz w:val="28"/>
      <w:szCs w:val="28"/>
    </w:rPr>
  </w:style>
  <w:style w:type="character" w:customStyle="1" w:styleId="363">
    <w:name w:val="批注文字 字符"/>
    <w:qFormat/>
    <w:uiPriority w:val="0"/>
    <w:rPr>
      <w:rFonts w:ascii="Times New Roman" w:hAnsi="Times New Roman" w:eastAsia="宋体" w:cs="Times New Roman"/>
      <w:szCs w:val="21"/>
    </w:rPr>
  </w:style>
  <w:style w:type="character" w:customStyle="1" w:styleId="364">
    <w:name w:val="批注主题 字符"/>
    <w:qFormat/>
    <w:uiPriority w:val="0"/>
    <w:rPr>
      <w:rFonts w:ascii="宋体" w:hAnsi="宋体"/>
      <w:b/>
      <w:bCs/>
      <w:kern w:val="2"/>
      <w:sz w:val="24"/>
      <w:szCs w:val="24"/>
    </w:rPr>
  </w:style>
  <w:style w:type="character" w:customStyle="1" w:styleId="365">
    <w:name w:val="批注框文本 字符"/>
    <w:qFormat/>
    <w:uiPriority w:val="99"/>
    <w:rPr>
      <w:rFonts w:ascii="Times New Roman" w:hAnsi="Times New Roman" w:eastAsia="宋体" w:cs="Times New Roman"/>
      <w:sz w:val="18"/>
      <w:szCs w:val="18"/>
    </w:rPr>
  </w:style>
  <w:style w:type="character" w:customStyle="1" w:styleId="366">
    <w:name w:val="tw4winTerm"/>
    <w:qFormat/>
    <w:uiPriority w:val="0"/>
    <w:rPr>
      <w:color w:val="0000FF"/>
    </w:rPr>
  </w:style>
  <w:style w:type="character" w:customStyle="1" w:styleId="367">
    <w:name w:val="正文文本缩进 3 字符"/>
    <w:qFormat/>
    <w:uiPriority w:val="0"/>
    <w:rPr>
      <w:rFonts w:ascii="Arial" w:hAnsi="Arial" w:eastAsia="仿宋_GB2312" w:cs="Times New Roman"/>
      <w:color w:val="FFFF00"/>
      <w:sz w:val="32"/>
      <w:szCs w:val="20"/>
    </w:rPr>
  </w:style>
  <w:style w:type="paragraph" w:customStyle="1" w:styleId="36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69">
    <w:name w:val="Char Char Char Char Char Char Char Char Char"/>
    <w:basedOn w:val="1"/>
    <w:qFormat/>
    <w:uiPriority w:val="0"/>
    <w:pPr>
      <w:snapToGrid w:val="0"/>
    </w:pPr>
    <w:rPr>
      <w:rFonts w:ascii="Tahoma" w:hAnsi="Tahoma"/>
      <w:sz w:val="24"/>
      <w:szCs w:val="20"/>
    </w:rPr>
  </w:style>
  <w:style w:type="character" w:customStyle="1" w:styleId="370">
    <w:name w:val="unnamed21"/>
    <w:qFormat/>
    <w:uiPriority w:val="0"/>
    <w:rPr>
      <w:b/>
      <w:bCs/>
      <w:color w:val="FF6600"/>
      <w:sz w:val="21"/>
      <w:szCs w:val="21"/>
      <w:u w:val="none"/>
    </w:rPr>
  </w:style>
  <w:style w:type="character" w:customStyle="1" w:styleId="371">
    <w:name w:val="Char Char8"/>
    <w:qFormat/>
    <w:uiPriority w:val="0"/>
    <w:rPr>
      <w:rFonts w:ascii="Times New Roman" w:hAnsi="Times New Roman"/>
      <w:b/>
      <w:bCs/>
      <w:kern w:val="44"/>
      <w:sz w:val="44"/>
      <w:szCs w:val="44"/>
    </w:rPr>
  </w:style>
  <w:style w:type="paragraph" w:customStyle="1" w:styleId="372">
    <w:name w:val="whs5"/>
    <w:basedOn w:val="1"/>
    <w:qFormat/>
    <w:uiPriority w:val="0"/>
    <w:pPr>
      <w:snapToGrid w:val="0"/>
      <w:ind w:left="115" w:right="130"/>
    </w:pPr>
    <w:rPr>
      <w:rFonts w:hAnsi="宋体"/>
      <w:kern w:val="0"/>
      <w:sz w:val="18"/>
      <w:szCs w:val="18"/>
      <w:lang w:eastAsia="en-US"/>
    </w:rPr>
  </w:style>
  <w:style w:type="character" w:customStyle="1" w:styleId="373">
    <w:name w:val="正文文本首行缩进 字符"/>
    <w:qFormat/>
    <w:uiPriority w:val="0"/>
    <w:rPr>
      <w:rFonts w:ascii="Times New Roman" w:hAnsi="Times New Roman" w:eastAsia="宋体" w:cs="Times New Roman"/>
      <w:sz w:val="28"/>
      <w:szCs w:val="20"/>
    </w:rPr>
  </w:style>
  <w:style w:type="character" w:customStyle="1" w:styleId="374">
    <w:name w:val="style331"/>
    <w:qFormat/>
    <w:uiPriority w:val="0"/>
    <w:rPr>
      <w:color w:val="9900FF"/>
      <w:sz w:val="18"/>
      <w:szCs w:val="18"/>
    </w:rPr>
  </w:style>
  <w:style w:type="character" w:customStyle="1" w:styleId="375">
    <w:name w:val="font"/>
    <w:qFormat/>
    <w:uiPriority w:val="0"/>
  </w:style>
  <w:style w:type="paragraph" w:customStyle="1" w:styleId="376">
    <w:name w:val="附录1层"/>
    <w:basedOn w:val="1"/>
    <w:next w:val="1"/>
    <w:qFormat/>
    <w:uiPriority w:val="0"/>
    <w:pPr>
      <w:snapToGrid w:val="0"/>
      <w:spacing w:line="440" w:lineRule="exact"/>
      <w:jc w:val="center"/>
    </w:pPr>
    <w:rPr>
      <w:rFonts w:ascii="黑体" w:hAnsi="宋体" w:eastAsia="黑体"/>
      <w:sz w:val="24"/>
      <w:szCs w:val="20"/>
    </w:rPr>
  </w:style>
  <w:style w:type="paragraph" w:customStyle="1" w:styleId="377">
    <w:name w:val="xl27"/>
    <w:basedOn w:val="1"/>
    <w:qFormat/>
    <w:uiPriority w:val="0"/>
    <w:pPr>
      <w:snapToGrid w:val="0"/>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378">
    <w:name w:val="样式2"/>
    <w:basedOn w:val="4"/>
    <w:qFormat/>
    <w:uiPriority w:val="0"/>
    <w:pPr>
      <w:numPr>
        <w:ilvl w:val="0"/>
        <w:numId w:val="0"/>
      </w:numPr>
      <w:snapToGrid w:val="0"/>
      <w:spacing w:before="0" w:after="0" w:line="416" w:lineRule="auto"/>
    </w:pPr>
    <w:rPr>
      <w:sz w:val="24"/>
    </w:rPr>
  </w:style>
  <w:style w:type="paragraph" w:customStyle="1" w:styleId="379">
    <w:name w:val="复选框1"/>
    <w:basedOn w:val="1"/>
    <w:qFormat/>
    <w:uiPriority w:val="0"/>
    <w:pPr>
      <w:snapToGrid w:val="0"/>
      <w:spacing w:before="360" w:after="360"/>
    </w:pPr>
    <w:rPr>
      <w:rFonts w:hAnsi="宋体"/>
      <w:kern w:val="0"/>
      <w:sz w:val="20"/>
      <w:szCs w:val="20"/>
    </w:rPr>
  </w:style>
  <w:style w:type="paragraph" w:customStyle="1" w:styleId="380">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381">
    <w:name w:val="回信地址"/>
    <w:basedOn w:val="1"/>
    <w:qFormat/>
    <w:uiPriority w:val="0"/>
    <w:pPr>
      <w:keepLines/>
      <w:snapToGrid w:val="0"/>
      <w:spacing w:line="200" w:lineRule="atLeast"/>
      <w:ind w:right="-120"/>
    </w:pPr>
    <w:rPr>
      <w:rFonts w:hAnsi="宋体"/>
      <w:kern w:val="0"/>
      <w:sz w:val="18"/>
      <w:szCs w:val="20"/>
    </w:rPr>
  </w:style>
  <w:style w:type="character" w:customStyle="1" w:styleId="382">
    <w:name w:val="一般文字 字元 Char"/>
    <w:qFormat/>
    <w:uiPriority w:val="0"/>
    <w:rPr>
      <w:rFonts w:ascii="宋体" w:hAnsi="Courier New" w:eastAsia="宋体"/>
      <w:kern w:val="2"/>
      <w:sz w:val="21"/>
      <w:lang w:val="en-US" w:eastAsia="zh-CN" w:bidi="ar-SA"/>
    </w:rPr>
  </w:style>
  <w:style w:type="paragraph" w:customStyle="1" w:styleId="383">
    <w:name w:val="办公自动化专用正文"/>
    <w:basedOn w:val="1"/>
    <w:qFormat/>
    <w:uiPriority w:val="0"/>
    <w:pPr>
      <w:snapToGrid w:val="0"/>
      <w:spacing w:line="500" w:lineRule="atLeast"/>
      <w:ind w:firstLine="624"/>
    </w:pPr>
    <w:rPr>
      <w:rFonts w:hAnsi="宋体" w:eastAsia="楷体_GB2312"/>
      <w:sz w:val="32"/>
      <w:szCs w:val="20"/>
    </w:rPr>
  </w:style>
  <w:style w:type="paragraph" w:customStyle="1" w:styleId="384">
    <w:name w:val="样式 首行缩进:  2 字符"/>
    <w:basedOn w:val="1"/>
    <w:link w:val="385"/>
    <w:qFormat/>
    <w:uiPriority w:val="0"/>
    <w:pPr>
      <w:ind w:left="899" w:leftChars="321" w:firstLine="2"/>
    </w:pPr>
    <w:rPr>
      <w:sz w:val="28"/>
      <w:szCs w:val="20"/>
    </w:rPr>
  </w:style>
  <w:style w:type="character" w:customStyle="1" w:styleId="385">
    <w:name w:val="样式 首行缩进:  2 字符 Char"/>
    <w:link w:val="384"/>
    <w:qFormat/>
    <w:uiPriority w:val="0"/>
    <w:rPr>
      <w:kern w:val="2"/>
      <w:sz w:val="28"/>
    </w:rPr>
  </w:style>
  <w:style w:type="paragraph" w:customStyle="1" w:styleId="386">
    <w:name w:val="修订1"/>
    <w:hidden/>
    <w:semiHidden/>
    <w:qFormat/>
    <w:uiPriority w:val="99"/>
    <w:rPr>
      <w:rFonts w:ascii="Calibri" w:hAnsi="Calibri" w:eastAsia="宋体" w:cs="Times New Roman"/>
      <w:kern w:val="2"/>
      <w:sz w:val="21"/>
      <w:szCs w:val="22"/>
      <w:lang w:val="en-US" w:eastAsia="zh-CN" w:bidi="ar-SA"/>
    </w:rPr>
  </w:style>
  <w:style w:type="paragraph" w:customStyle="1" w:styleId="387">
    <w:name w:val="01-标书-标题1"/>
    <w:next w:val="1"/>
    <w:qFormat/>
    <w:uiPriority w:val="0"/>
    <w:pPr>
      <w:spacing w:line="360" w:lineRule="auto"/>
      <w:outlineLvl w:val="0"/>
    </w:pPr>
    <w:rPr>
      <w:rFonts w:ascii="黑体" w:hAnsi="宋体" w:eastAsia="黑体" w:cs="Times New Roman"/>
      <w:kern w:val="2"/>
      <w:sz w:val="44"/>
      <w:szCs w:val="32"/>
      <w:lang w:val="en-US" w:eastAsia="zh-CN" w:bidi="ar-SA"/>
    </w:rPr>
  </w:style>
  <w:style w:type="paragraph" w:customStyle="1" w:styleId="388">
    <w:name w:val="02-标书-标题2"/>
    <w:qFormat/>
    <w:uiPriority w:val="0"/>
    <w:pPr>
      <w:spacing w:line="360" w:lineRule="auto"/>
      <w:ind w:left="426"/>
      <w:outlineLvl w:val="1"/>
    </w:pPr>
    <w:rPr>
      <w:rFonts w:ascii="黑体" w:hAnsi="宋体" w:eastAsia="黑体" w:cs="Times New Roman"/>
      <w:kern w:val="2"/>
      <w:sz w:val="32"/>
      <w:szCs w:val="28"/>
      <w:lang w:val="en-US" w:eastAsia="zh-CN" w:bidi="ar-SA"/>
    </w:rPr>
  </w:style>
  <w:style w:type="paragraph" w:customStyle="1" w:styleId="389">
    <w:name w:val="03-标书-标题3"/>
    <w:link w:val="390"/>
    <w:qFormat/>
    <w:uiPriority w:val="0"/>
    <w:pPr>
      <w:spacing w:line="360" w:lineRule="auto"/>
      <w:outlineLvl w:val="2"/>
    </w:pPr>
    <w:rPr>
      <w:rFonts w:ascii="黑体" w:hAnsi="宋体" w:eastAsia="黑体" w:cs="Times New Roman"/>
      <w:sz w:val="28"/>
      <w:szCs w:val="24"/>
      <w:lang w:val="en-US" w:eastAsia="zh-CN" w:bidi="ar-SA"/>
    </w:rPr>
  </w:style>
  <w:style w:type="character" w:customStyle="1" w:styleId="390">
    <w:name w:val="03-标书-标题3 Char"/>
    <w:link w:val="389"/>
    <w:qFormat/>
    <w:uiPriority w:val="0"/>
    <w:rPr>
      <w:rFonts w:ascii="黑体" w:hAnsi="宋体" w:eastAsia="黑体"/>
      <w:sz w:val="28"/>
      <w:szCs w:val="24"/>
    </w:rPr>
  </w:style>
  <w:style w:type="paragraph" w:customStyle="1" w:styleId="391">
    <w:name w:val="04-标书-标题4"/>
    <w:basedOn w:val="1"/>
    <w:qFormat/>
    <w:uiPriority w:val="0"/>
    <w:pPr>
      <w:spacing w:before="340" w:after="330"/>
      <w:outlineLvl w:val="0"/>
    </w:pPr>
    <w:rPr>
      <w:rFonts w:ascii="宋体" w:hAnsi="宋体" w:eastAsia="黑体"/>
      <w:color w:val="000000"/>
      <w:sz w:val="24"/>
      <w:szCs w:val="21"/>
    </w:rPr>
  </w:style>
  <w:style w:type="paragraph" w:customStyle="1" w:styleId="392">
    <w:name w:val="样式4"/>
    <w:basedOn w:val="1"/>
    <w:qFormat/>
    <w:uiPriority w:val="0"/>
    <w:pPr>
      <w:spacing w:before="340" w:after="330"/>
      <w:outlineLvl w:val="2"/>
    </w:pPr>
    <w:rPr>
      <w:rFonts w:ascii="黑体" w:hAnsi="宋体" w:eastAsia="黑体"/>
      <w:sz w:val="28"/>
      <w:szCs w:val="20"/>
    </w:rPr>
  </w:style>
  <w:style w:type="paragraph" w:customStyle="1" w:styleId="393">
    <w:name w:val="表格正文"/>
    <w:basedOn w:val="1"/>
    <w:qFormat/>
    <w:uiPriority w:val="0"/>
    <w:pPr>
      <w:spacing w:before="340" w:after="330"/>
      <w:jc w:val="center"/>
      <w:outlineLvl w:val="0"/>
    </w:pPr>
    <w:rPr>
      <w:rFonts w:hAnsi="宋体" w:eastAsia="仿宋_GB2312"/>
    </w:rPr>
  </w:style>
  <w:style w:type="paragraph" w:customStyle="1" w:styleId="394">
    <w:name w:val="标题3"/>
    <w:basedOn w:val="4"/>
    <w:qFormat/>
    <w:uiPriority w:val="0"/>
    <w:pPr>
      <w:keepNext w:val="0"/>
      <w:keepLines w:val="0"/>
      <w:numPr>
        <w:ilvl w:val="0"/>
        <w:numId w:val="0"/>
      </w:numPr>
      <w:spacing w:before="0" w:after="0" w:line="360" w:lineRule="auto"/>
    </w:pPr>
    <w:rPr>
      <w:rFonts w:eastAsia="仿宋_GB2312"/>
      <w:b w:val="0"/>
      <w:kern w:val="0"/>
    </w:rPr>
  </w:style>
  <w:style w:type="paragraph" w:customStyle="1" w:styleId="395">
    <w:name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xl24"/>
    <w:basedOn w:val="1"/>
    <w:qFormat/>
    <w:uiPriority w:val="0"/>
    <w:pPr>
      <w:shd w:val="clear" w:color="auto" w:fill="C0C0C0"/>
      <w:spacing w:before="100" w:beforeAutospacing="1" w:after="100" w:afterAutospacing="1"/>
      <w:jc w:val="center"/>
      <w:textAlignment w:val="center"/>
      <w:outlineLvl w:val="0"/>
    </w:pPr>
    <w:rPr>
      <w:rFonts w:ascii="Tahoma" w:hAnsi="Tahoma" w:eastAsia="Arial Unicode MS" w:cs="Tahoma"/>
      <w:b/>
      <w:bCs/>
      <w:kern w:val="0"/>
      <w:sz w:val="16"/>
      <w:szCs w:val="16"/>
    </w:rPr>
  </w:style>
  <w:style w:type="paragraph" w:customStyle="1" w:styleId="397">
    <w:name w:val="xl26"/>
    <w:basedOn w:val="1"/>
    <w:qFormat/>
    <w:uiPriority w:val="0"/>
    <w:pPr>
      <w:shd w:val="clear" w:color="auto" w:fill="C0C0C0"/>
      <w:spacing w:before="100" w:beforeAutospacing="1" w:after="100" w:afterAutospacing="1"/>
      <w:jc w:val="center"/>
      <w:textAlignment w:val="center"/>
      <w:outlineLvl w:val="0"/>
    </w:pPr>
    <w:rPr>
      <w:rFonts w:ascii="Tahoma" w:hAnsi="Tahoma" w:eastAsia="Arial Unicode MS" w:cs="Tahoma"/>
      <w:b/>
      <w:bCs/>
      <w:kern w:val="0"/>
      <w:sz w:val="16"/>
      <w:szCs w:val="16"/>
    </w:rPr>
  </w:style>
  <w:style w:type="paragraph" w:customStyle="1" w:styleId="398">
    <w:name w:val="xl28"/>
    <w:basedOn w:val="1"/>
    <w:qFormat/>
    <w:uiPriority w:val="0"/>
    <w:pPr>
      <w:spacing w:before="100" w:beforeAutospacing="1" w:after="100" w:afterAutospacing="1"/>
      <w:textAlignment w:val="top"/>
      <w:outlineLvl w:val="0"/>
    </w:pPr>
    <w:rPr>
      <w:rFonts w:ascii="Tahoma" w:hAnsi="Tahoma" w:eastAsia="Arial Unicode MS" w:cs="Tahoma"/>
      <w:kern w:val="0"/>
      <w:sz w:val="16"/>
      <w:szCs w:val="16"/>
    </w:rPr>
  </w:style>
  <w:style w:type="paragraph" w:customStyle="1" w:styleId="399">
    <w:name w:val="xl29"/>
    <w:basedOn w:val="1"/>
    <w:qFormat/>
    <w:uiPriority w:val="0"/>
    <w:pPr>
      <w:spacing w:before="100" w:beforeAutospacing="1" w:after="100" w:afterAutospacing="1"/>
      <w:textAlignment w:val="top"/>
      <w:outlineLvl w:val="0"/>
    </w:pPr>
    <w:rPr>
      <w:rFonts w:ascii="Tahoma" w:hAnsi="Tahoma" w:eastAsia="Arial Unicode MS" w:cs="Tahoma"/>
      <w:kern w:val="0"/>
      <w:sz w:val="16"/>
      <w:szCs w:val="16"/>
    </w:rPr>
  </w:style>
  <w:style w:type="paragraph" w:customStyle="1" w:styleId="400">
    <w:name w:val="xl30"/>
    <w:basedOn w:val="1"/>
    <w:qFormat/>
    <w:uiPriority w:val="0"/>
    <w:pPr>
      <w:spacing w:before="100" w:beforeAutospacing="1" w:after="100" w:afterAutospacing="1"/>
      <w:textAlignment w:val="top"/>
      <w:outlineLvl w:val="0"/>
    </w:pPr>
    <w:rPr>
      <w:rFonts w:ascii="Tahoma" w:hAnsi="Tahoma" w:eastAsia="Arial Unicode MS" w:cs="Tahoma"/>
      <w:kern w:val="0"/>
      <w:sz w:val="16"/>
      <w:szCs w:val="16"/>
    </w:rPr>
  </w:style>
  <w:style w:type="paragraph" w:customStyle="1" w:styleId="401">
    <w:name w:val="xl32"/>
    <w:basedOn w:val="1"/>
    <w:qFormat/>
    <w:uiPriority w:val="0"/>
    <w:pPr>
      <w:spacing w:before="100" w:beforeAutospacing="1" w:after="100" w:afterAutospacing="1"/>
      <w:textAlignment w:val="top"/>
      <w:outlineLvl w:val="0"/>
    </w:pPr>
    <w:rPr>
      <w:rFonts w:ascii="Tahoma" w:hAnsi="Tahoma" w:eastAsia="Arial Unicode MS" w:cs="Tahoma"/>
      <w:kern w:val="0"/>
      <w:sz w:val="16"/>
      <w:szCs w:val="16"/>
    </w:rPr>
  </w:style>
  <w:style w:type="paragraph" w:customStyle="1" w:styleId="402">
    <w:name w:val="正文４"/>
    <w:basedOn w:val="1"/>
    <w:qFormat/>
    <w:uiPriority w:val="0"/>
    <w:pPr>
      <w:spacing w:before="340" w:after="330"/>
      <w:ind w:firstLine="480"/>
      <w:outlineLvl w:val="0"/>
    </w:pPr>
    <w:rPr>
      <w:rFonts w:hAnsi="宋体"/>
      <w:sz w:val="24"/>
      <w:szCs w:val="20"/>
    </w:rPr>
  </w:style>
  <w:style w:type="paragraph" w:customStyle="1" w:styleId="403">
    <w:name w:val="表格文字1"/>
    <w:basedOn w:val="1"/>
    <w:qFormat/>
    <w:uiPriority w:val="0"/>
    <w:pPr>
      <w:spacing w:before="340" w:after="330"/>
      <w:jc w:val="center"/>
      <w:outlineLvl w:val="0"/>
    </w:pPr>
    <w:rPr>
      <w:rFonts w:ascii="宋体" w:hAnsi="宋体"/>
      <w:szCs w:val="21"/>
      <w:shd w:val="clear" w:color="auto" w:fill="FFFFFF"/>
    </w:rPr>
  </w:style>
  <w:style w:type="character" w:customStyle="1" w:styleId="404">
    <w:name w:val="style31"/>
    <w:qFormat/>
    <w:uiPriority w:val="0"/>
    <w:rPr>
      <w:sz w:val="21"/>
      <w:szCs w:val="21"/>
    </w:rPr>
  </w:style>
  <w:style w:type="paragraph" w:customStyle="1" w:styleId="405">
    <w:name w:val="文档正文"/>
    <w:basedOn w:val="1"/>
    <w:qFormat/>
    <w:uiPriority w:val="0"/>
    <w:pPr>
      <w:autoSpaceDE w:val="0"/>
      <w:autoSpaceDN w:val="0"/>
      <w:adjustRightInd w:val="0"/>
      <w:snapToGrid w:val="0"/>
      <w:spacing w:before="340" w:after="330"/>
      <w:ind w:firstLine="420" w:firstLineChars="200"/>
      <w:textAlignment w:val="baseline"/>
      <w:outlineLvl w:val="0"/>
    </w:pPr>
    <w:rPr>
      <w:rFonts w:hAnsi="宋体"/>
      <w:color w:val="000000"/>
      <w:kern w:val="0"/>
      <w:szCs w:val="20"/>
      <w:lang w:val="fr-FR"/>
    </w:rPr>
  </w:style>
  <w:style w:type="paragraph" w:customStyle="1" w:styleId="406">
    <w:name w:val="table_1stline"/>
    <w:basedOn w:val="1"/>
    <w:qFormat/>
    <w:uiPriority w:val="0"/>
    <w:pPr>
      <w:spacing w:before="120" w:after="330"/>
      <w:outlineLvl w:val="0"/>
    </w:pPr>
    <w:rPr>
      <w:rFonts w:hAnsi="宋体"/>
      <w:bCs/>
      <w:kern w:val="0"/>
      <w:sz w:val="20"/>
      <w:szCs w:val="20"/>
      <w:lang w:val="de-DE" w:eastAsia="de-DE"/>
    </w:rPr>
  </w:style>
  <w:style w:type="paragraph" w:customStyle="1" w:styleId="407">
    <w:name w:val="Char12"/>
    <w:basedOn w:val="1"/>
    <w:qFormat/>
    <w:uiPriority w:val="0"/>
    <w:pPr>
      <w:spacing w:before="340" w:after="330"/>
      <w:outlineLvl w:val="0"/>
    </w:pPr>
    <w:rPr>
      <w:rFonts w:ascii="宋体" w:hAnsi="宋体" w:eastAsia="仿宋_GB2312"/>
      <w:b/>
      <w:sz w:val="32"/>
      <w:szCs w:val="32"/>
    </w:rPr>
  </w:style>
  <w:style w:type="paragraph" w:customStyle="1" w:styleId="408">
    <w:name w:val="table_lines"/>
    <w:basedOn w:val="1"/>
    <w:qFormat/>
    <w:uiPriority w:val="0"/>
    <w:pPr>
      <w:spacing w:before="340" w:after="330"/>
      <w:outlineLvl w:val="0"/>
    </w:pPr>
    <w:rPr>
      <w:rFonts w:hAnsi="宋体"/>
      <w:kern w:val="0"/>
      <w:sz w:val="20"/>
      <w:szCs w:val="20"/>
      <w:lang w:val="de-DE" w:eastAsia="de-DE"/>
    </w:rPr>
  </w:style>
  <w:style w:type="paragraph" w:customStyle="1" w:styleId="409">
    <w:name w:val="保留正文"/>
    <w:basedOn w:val="21"/>
    <w:qFormat/>
    <w:uiPriority w:val="0"/>
    <w:pPr>
      <w:keepNext/>
      <w:widowControl w:val="0"/>
      <w:spacing w:before="340" w:after="160"/>
      <w:jc w:val="both"/>
      <w:outlineLvl w:val="0"/>
    </w:pPr>
    <w:rPr>
      <w:kern w:val="0"/>
    </w:rPr>
  </w:style>
  <w:style w:type="paragraph" w:customStyle="1" w:styleId="410">
    <w:name w:val="正文格式"/>
    <w:basedOn w:val="1"/>
    <w:link w:val="411"/>
    <w:qFormat/>
    <w:uiPriority w:val="0"/>
    <w:pPr>
      <w:adjustRightInd w:val="0"/>
      <w:snapToGrid w:val="0"/>
      <w:spacing w:before="340" w:after="330"/>
      <w:ind w:firstLine="482"/>
      <w:textAlignment w:val="baseline"/>
      <w:outlineLvl w:val="0"/>
    </w:pPr>
    <w:rPr>
      <w:kern w:val="0"/>
      <w:sz w:val="24"/>
      <w:szCs w:val="20"/>
    </w:rPr>
  </w:style>
  <w:style w:type="character" w:customStyle="1" w:styleId="411">
    <w:name w:val="正文格式 Char"/>
    <w:link w:val="410"/>
    <w:qFormat/>
    <w:uiPriority w:val="0"/>
    <w:rPr>
      <w:sz w:val="24"/>
    </w:rPr>
  </w:style>
  <w:style w:type="paragraph" w:customStyle="1" w:styleId="412">
    <w:name w:val="并列项-点"/>
    <w:basedOn w:val="1"/>
    <w:qFormat/>
    <w:uiPriority w:val="0"/>
    <w:pPr>
      <w:tabs>
        <w:tab w:val="left" w:pos="851"/>
        <w:tab w:val="left" w:pos="927"/>
      </w:tabs>
      <w:adjustRightInd w:val="0"/>
      <w:snapToGrid w:val="0"/>
      <w:spacing w:before="340" w:after="330"/>
      <w:ind w:left="851" w:hanging="284"/>
      <w:textAlignment w:val="baseline"/>
      <w:outlineLvl w:val="0"/>
    </w:pPr>
    <w:rPr>
      <w:rFonts w:hAnsi="宋体"/>
      <w:kern w:val="0"/>
      <w:sz w:val="24"/>
      <w:szCs w:val="20"/>
    </w:rPr>
  </w:style>
  <w:style w:type="paragraph" w:customStyle="1" w:styleId="413">
    <w:name w:val="表号"/>
    <w:basedOn w:val="1"/>
    <w:qFormat/>
    <w:uiPriority w:val="0"/>
    <w:pPr>
      <w:tabs>
        <w:tab w:val="left" w:pos="420"/>
      </w:tabs>
      <w:adjustRightInd w:val="0"/>
      <w:snapToGrid w:val="0"/>
      <w:spacing w:before="340" w:after="330"/>
      <w:ind w:left="420" w:hanging="132"/>
      <w:jc w:val="center"/>
      <w:textAlignment w:val="baseline"/>
      <w:outlineLvl w:val="0"/>
    </w:pPr>
    <w:rPr>
      <w:rFonts w:hAnsi="宋体"/>
      <w:kern w:val="0"/>
      <w:sz w:val="24"/>
      <w:szCs w:val="20"/>
    </w:rPr>
  </w:style>
  <w:style w:type="character" w:customStyle="1" w:styleId="414">
    <w:name w:val="htd0"/>
    <w:qFormat/>
    <w:uiPriority w:val="0"/>
  </w:style>
  <w:style w:type="paragraph" w:customStyle="1" w:styleId="415">
    <w:name w:val="样式 正文缩进 + 首行缩进:  2 字符"/>
    <w:basedOn w:val="14"/>
    <w:link w:val="416"/>
    <w:qFormat/>
    <w:uiPriority w:val="0"/>
    <w:pPr>
      <w:spacing w:before="340" w:after="330" w:line="360" w:lineRule="auto"/>
      <w:ind w:firstLine="200"/>
      <w:outlineLvl w:val="0"/>
    </w:pPr>
    <w:rPr>
      <w:rFonts w:ascii="Calibri" w:hAnsi="Calibri"/>
      <w:kern w:val="0"/>
      <w:sz w:val="24"/>
      <w:szCs w:val="20"/>
    </w:rPr>
  </w:style>
  <w:style w:type="character" w:customStyle="1" w:styleId="416">
    <w:name w:val="样式 正文缩进 + 首行缩进:  2 字符 Char"/>
    <w:link w:val="415"/>
    <w:qFormat/>
    <w:uiPriority w:val="0"/>
    <w:rPr>
      <w:rFonts w:ascii="Calibri" w:hAnsi="Calibri"/>
      <w:sz w:val="24"/>
    </w:rPr>
  </w:style>
  <w:style w:type="paragraph" w:customStyle="1" w:styleId="417">
    <w:name w:val="样式 宋体 小四 黑色 左 行距: 固定值 19 磅"/>
    <w:basedOn w:val="1"/>
    <w:qFormat/>
    <w:uiPriority w:val="0"/>
    <w:pPr>
      <w:snapToGrid w:val="0"/>
      <w:spacing w:before="340" w:after="330"/>
      <w:outlineLvl w:val="0"/>
    </w:pPr>
    <w:rPr>
      <w:rFonts w:ascii="宋体" w:hAnsi="宋体" w:cs="宋体"/>
      <w:color w:val="000000"/>
      <w:sz w:val="24"/>
      <w:szCs w:val="20"/>
    </w:rPr>
  </w:style>
  <w:style w:type="character" w:customStyle="1" w:styleId="418">
    <w:name w:val="题注 字符"/>
    <w:qFormat/>
    <w:uiPriority w:val="0"/>
    <w:rPr>
      <w:rFonts w:ascii="Arial" w:hAnsi="Arial" w:eastAsia="黑体"/>
      <w:kern w:val="2"/>
      <w:sz w:val="21"/>
    </w:rPr>
  </w:style>
  <w:style w:type="paragraph" w:customStyle="1" w:styleId="419">
    <w:name w:val="正文内容"/>
    <w:basedOn w:val="1"/>
    <w:link w:val="420"/>
    <w:qFormat/>
    <w:uiPriority w:val="0"/>
    <w:pPr>
      <w:spacing w:before="340" w:after="330"/>
      <w:ind w:firstLine="480" w:firstLineChars="200"/>
      <w:outlineLvl w:val="0"/>
    </w:pPr>
    <w:rPr>
      <w:rFonts w:eastAsia="楷体_GB2312"/>
      <w:kern w:val="0"/>
      <w:sz w:val="24"/>
    </w:rPr>
  </w:style>
  <w:style w:type="character" w:customStyle="1" w:styleId="420">
    <w:name w:val="正文内容 Char"/>
    <w:link w:val="419"/>
    <w:qFormat/>
    <w:uiPriority w:val="0"/>
    <w:rPr>
      <w:rFonts w:eastAsia="楷体_GB2312"/>
      <w:sz w:val="24"/>
      <w:szCs w:val="24"/>
    </w:rPr>
  </w:style>
  <w:style w:type="paragraph" w:customStyle="1" w:styleId="421">
    <w:name w:val="99-标书-正文"/>
    <w:link w:val="422"/>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character" w:customStyle="1" w:styleId="422">
    <w:name w:val="99-标书-正文 Char"/>
    <w:link w:val="421"/>
    <w:qFormat/>
    <w:uiPriority w:val="0"/>
    <w:rPr>
      <w:rFonts w:ascii="宋体" w:hAnsi="宋体"/>
      <w:color w:val="000000"/>
      <w:sz w:val="24"/>
      <w:szCs w:val="21"/>
    </w:rPr>
  </w:style>
  <w:style w:type="paragraph" w:customStyle="1" w:styleId="423">
    <w:name w:val="表蕊"/>
    <w:basedOn w:val="1"/>
    <w:link w:val="424"/>
    <w:qFormat/>
    <w:uiPriority w:val="0"/>
    <w:pPr>
      <w:adjustRightInd w:val="0"/>
      <w:spacing w:before="340" w:after="330" w:line="320" w:lineRule="atLeast"/>
      <w:textAlignment w:val="baseline"/>
      <w:outlineLvl w:val="0"/>
    </w:pPr>
    <w:rPr>
      <w:rFonts w:eastAsia="楷体_GB2312"/>
      <w:spacing w:val="-10"/>
      <w:kern w:val="0"/>
      <w:sz w:val="20"/>
      <w:szCs w:val="20"/>
    </w:rPr>
  </w:style>
  <w:style w:type="character" w:customStyle="1" w:styleId="424">
    <w:name w:val="表蕊 Char1"/>
    <w:link w:val="423"/>
    <w:qFormat/>
    <w:uiPriority w:val="0"/>
    <w:rPr>
      <w:rFonts w:eastAsia="楷体_GB2312"/>
      <w:spacing w:val="-10"/>
    </w:rPr>
  </w:style>
  <w:style w:type="paragraph" w:customStyle="1" w:styleId="425">
    <w:name w:val="表头"/>
    <w:basedOn w:val="1"/>
    <w:link w:val="426"/>
    <w:qFormat/>
    <w:uiPriority w:val="0"/>
    <w:pPr>
      <w:adjustRightInd w:val="0"/>
      <w:snapToGrid w:val="0"/>
      <w:spacing w:before="340" w:after="330" w:line="320" w:lineRule="atLeast"/>
      <w:jc w:val="center"/>
      <w:textAlignment w:val="baseline"/>
      <w:outlineLvl w:val="0"/>
    </w:pPr>
    <w:rPr>
      <w:rFonts w:eastAsia="黑体"/>
      <w:spacing w:val="-10"/>
      <w:kern w:val="0"/>
      <w:sz w:val="20"/>
      <w:szCs w:val="20"/>
    </w:rPr>
  </w:style>
  <w:style w:type="character" w:customStyle="1" w:styleId="426">
    <w:name w:val="表头 Char"/>
    <w:link w:val="425"/>
    <w:qFormat/>
    <w:uiPriority w:val="0"/>
    <w:rPr>
      <w:rFonts w:eastAsia="黑体"/>
      <w:spacing w:val="-10"/>
    </w:rPr>
  </w:style>
  <w:style w:type="paragraph" w:customStyle="1" w:styleId="427">
    <w:name w:val="正文B"/>
    <w:basedOn w:val="1"/>
    <w:link w:val="428"/>
    <w:qFormat/>
    <w:uiPriority w:val="0"/>
    <w:pPr>
      <w:adjustRightInd w:val="0"/>
      <w:spacing w:before="340" w:after="330" w:line="390" w:lineRule="exact"/>
      <w:ind w:firstLine="601"/>
      <w:textAlignment w:val="baseline"/>
      <w:outlineLvl w:val="0"/>
    </w:pPr>
    <w:rPr>
      <w:rFonts w:eastAsia="楷体_GB2312"/>
      <w:spacing w:val="8"/>
      <w:kern w:val="0"/>
      <w:sz w:val="28"/>
      <w:szCs w:val="20"/>
    </w:rPr>
  </w:style>
  <w:style w:type="character" w:customStyle="1" w:styleId="428">
    <w:name w:val="正文B Char"/>
    <w:link w:val="427"/>
    <w:qFormat/>
    <w:uiPriority w:val="0"/>
    <w:rPr>
      <w:rFonts w:eastAsia="楷体_GB2312"/>
      <w:spacing w:val="8"/>
      <w:sz w:val="28"/>
    </w:rPr>
  </w:style>
  <w:style w:type="paragraph" w:customStyle="1" w:styleId="429">
    <w:name w:val="标书正文"/>
    <w:basedOn w:val="1"/>
    <w:qFormat/>
    <w:uiPriority w:val="0"/>
    <w:pPr>
      <w:spacing w:before="120" w:after="330"/>
      <w:ind w:firstLine="250" w:firstLineChars="250"/>
      <w:outlineLvl w:val="0"/>
    </w:pPr>
    <w:rPr>
      <w:rFonts w:ascii="Book Antiqua" w:hAnsi="Book Antiqua"/>
      <w:kern w:val="0"/>
      <w:sz w:val="24"/>
    </w:rPr>
  </w:style>
  <w:style w:type="paragraph" w:customStyle="1" w:styleId="430">
    <w:name w:val="Char Char Char1 Char Char Char Char1"/>
    <w:basedOn w:val="1"/>
    <w:qFormat/>
    <w:uiPriority w:val="0"/>
    <w:pPr>
      <w:spacing w:after="160" w:line="240" w:lineRule="exact"/>
    </w:pPr>
    <w:rPr>
      <w:szCs w:val="21"/>
    </w:rPr>
  </w:style>
  <w:style w:type="character" w:customStyle="1" w:styleId="431">
    <w:name w:val="Char Char15"/>
    <w:semiHidden/>
    <w:qFormat/>
    <w:uiPriority w:val="0"/>
    <w:rPr>
      <w:rFonts w:ascii="仿宋_GB2312" w:hAnsi="Times New Roman" w:eastAsia="宋体" w:cs="Times New Roman"/>
      <w:sz w:val="24"/>
      <w:szCs w:val="24"/>
      <w:shd w:val="clear" w:color="auto" w:fill="000080"/>
    </w:rPr>
  </w:style>
  <w:style w:type="character" w:customStyle="1" w:styleId="432">
    <w:name w:val="Char Char14"/>
    <w:qFormat/>
    <w:uiPriority w:val="0"/>
    <w:rPr>
      <w:rFonts w:ascii="楷体_GB2312" w:hAnsi="Arial" w:eastAsia="楷体_GB2312" w:cs="Times New Roman"/>
      <w:sz w:val="28"/>
      <w:szCs w:val="24"/>
    </w:rPr>
  </w:style>
  <w:style w:type="paragraph" w:customStyle="1" w:styleId="433">
    <w:name w:val="列出段落11"/>
    <w:basedOn w:val="1"/>
    <w:qFormat/>
    <w:uiPriority w:val="0"/>
    <w:pPr>
      <w:ind w:firstLine="420" w:firstLineChars="200"/>
    </w:pPr>
    <w:rPr>
      <w:rFonts w:ascii="Calibri" w:hAnsi="Calibri"/>
      <w:szCs w:val="22"/>
    </w:rPr>
  </w:style>
  <w:style w:type="character" w:customStyle="1" w:styleId="434">
    <w:name w:val="Char Char9"/>
    <w:qFormat/>
    <w:uiPriority w:val="0"/>
    <w:rPr>
      <w:rFonts w:ascii="Cambria" w:hAnsi="Cambria" w:eastAsia="宋体" w:cs="Times New Roman"/>
      <w:b/>
      <w:bCs/>
      <w:sz w:val="32"/>
      <w:szCs w:val="32"/>
    </w:rPr>
  </w:style>
  <w:style w:type="character" w:customStyle="1" w:styleId="435">
    <w:name w:val="Char Char41"/>
    <w:qFormat/>
    <w:uiPriority w:val="0"/>
    <w:rPr>
      <w:kern w:val="2"/>
      <w:sz w:val="18"/>
      <w:szCs w:val="18"/>
    </w:rPr>
  </w:style>
  <w:style w:type="character" w:customStyle="1" w:styleId="436">
    <w:name w:val="Char Char7"/>
    <w:qFormat/>
    <w:uiPriority w:val="0"/>
    <w:rPr>
      <w:rFonts w:ascii="Times New Roman" w:hAnsi="Times New Roman" w:eastAsia="宋体" w:cs="Times New Roman"/>
      <w:b/>
      <w:bCs/>
      <w:szCs w:val="21"/>
    </w:rPr>
  </w:style>
  <w:style w:type="character" w:customStyle="1" w:styleId="437">
    <w:name w:val="Char Char81"/>
    <w:qFormat/>
    <w:uiPriority w:val="0"/>
    <w:rPr>
      <w:rFonts w:ascii="Times New Roman" w:hAnsi="Times New Roman"/>
      <w:b/>
      <w:bCs/>
      <w:kern w:val="44"/>
      <w:sz w:val="44"/>
      <w:szCs w:val="44"/>
    </w:rPr>
  </w:style>
  <w:style w:type="character" w:customStyle="1" w:styleId="438">
    <w:name w:val="Char Char151"/>
    <w:semiHidden/>
    <w:qFormat/>
    <w:uiPriority w:val="0"/>
    <w:rPr>
      <w:rFonts w:ascii="仿宋_GB2312" w:hAnsi="Times New Roman" w:eastAsia="宋体" w:cs="Times New Roman"/>
      <w:sz w:val="24"/>
      <w:szCs w:val="24"/>
      <w:shd w:val="clear" w:color="auto" w:fill="000080"/>
    </w:rPr>
  </w:style>
  <w:style w:type="character" w:customStyle="1" w:styleId="439">
    <w:name w:val="Char Char141"/>
    <w:qFormat/>
    <w:uiPriority w:val="0"/>
    <w:rPr>
      <w:rFonts w:ascii="楷体_GB2312" w:hAnsi="Arial" w:eastAsia="楷体_GB2312" w:cs="Times New Roman"/>
      <w:sz w:val="28"/>
      <w:szCs w:val="24"/>
    </w:rPr>
  </w:style>
  <w:style w:type="character" w:customStyle="1" w:styleId="440">
    <w:name w:val="Char Char131"/>
    <w:qFormat/>
    <w:uiPriority w:val="0"/>
    <w:rPr>
      <w:rFonts w:ascii="仿宋_GB2312" w:hAnsi="Times New Roman" w:eastAsia="宋体" w:cs="Times New Roman"/>
      <w:sz w:val="18"/>
      <w:szCs w:val="18"/>
    </w:rPr>
  </w:style>
  <w:style w:type="character" w:customStyle="1" w:styleId="441">
    <w:name w:val="Char Char91"/>
    <w:qFormat/>
    <w:uiPriority w:val="0"/>
    <w:rPr>
      <w:rFonts w:ascii="Cambria" w:hAnsi="Cambria" w:eastAsia="宋体" w:cs="Times New Roman"/>
      <w:b/>
      <w:bCs/>
      <w:sz w:val="32"/>
      <w:szCs w:val="32"/>
    </w:rPr>
  </w:style>
  <w:style w:type="character" w:customStyle="1" w:styleId="442">
    <w:name w:val="Char Char71"/>
    <w:qFormat/>
    <w:uiPriority w:val="0"/>
    <w:rPr>
      <w:rFonts w:ascii="Times New Roman" w:hAnsi="Times New Roman" w:eastAsia="宋体" w:cs="Times New Roman"/>
      <w:b/>
      <w:bCs/>
      <w:szCs w:val="21"/>
    </w:rPr>
  </w:style>
  <w:style w:type="paragraph" w:customStyle="1" w:styleId="443">
    <w:name w:val="MTDisplayEquation"/>
    <w:basedOn w:val="1"/>
    <w:next w:val="1"/>
    <w:link w:val="444"/>
    <w:qFormat/>
    <w:uiPriority w:val="0"/>
    <w:pPr>
      <w:tabs>
        <w:tab w:val="center" w:pos="4160"/>
        <w:tab w:val="right" w:pos="8300"/>
      </w:tabs>
      <w:snapToGrid w:val="0"/>
      <w:spacing w:line="360" w:lineRule="auto"/>
      <w:ind w:firstLine="420"/>
    </w:pPr>
    <w:rPr>
      <w:rFonts w:ascii="宋体" w:hAnsi="宋体"/>
      <w:sz w:val="24"/>
    </w:rPr>
  </w:style>
  <w:style w:type="character" w:customStyle="1" w:styleId="444">
    <w:name w:val="MTDisplayEquation Char"/>
    <w:link w:val="443"/>
    <w:qFormat/>
    <w:uiPriority w:val="0"/>
    <w:rPr>
      <w:rFonts w:ascii="宋体" w:hAnsi="宋体"/>
      <w:kern w:val="2"/>
      <w:sz w:val="24"/>
      <w:szCs w:val="24"/>
    </w:rPr>
  </w:style>
  <w:style w:type="paragraph" w:customStyle="1" w:styleId="445">
    <w:name w:val="font8"/>
    <w:basedOn w:val="1"/>
    <w:qFormat/>
    <w:uiPriority w:val="0"/>
    <w:pPr>
      <w:widowControl/>
      <w:spacing w:before="100" w:beforeAutospacing="1" w:after="100" w:afterAutospacing="1"/>
      <w:jc w:val="left"/>
    </w:pPr>
    <w:rPr>
      <w:kern w:val="0"/>
      <w:sz w:val="19"/>
      <w:szCs w:val="19"/>
    </w:rPr>
  </w:style>
  <w:style w:type="paragraph" w:customStyle="1" w:styleId="446">
    <w:name w:val="font9"/>
    <w:basedOn w:val="1"/>
    <w:qFormat/>
    <w:uiPriority w:val="0"/>
    <w:pPr>
      <w:widowControl/>
      <w:spacing w:before="100" w:beforeAutospacing="1" w:after="100" w:afterAutospacing="1"/>
      <w:jc w:val="left"/>
    </w:pPr>
    <w:rPr>
      <w:rFonts w:ascii="楷体_GB2312" w:hAnsi="宋体" w:eastAsia="楷体_GB2312" w:cs="宋体"/>
      <w:kern w:val="0"/>
      <w:sz w:val="19"/>
      <w:szCs w:val="19"/>
    </w:rPr>
  </w:style>
  <w:style w:type="paragraph" w:customStyle="1" w:styleId="44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8">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9">
    <w:name w:val="xl3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0">
    <w:name w:val="xl3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xl3367"/>
    <w:basedOn w:val="1"/>
    <w:qFormat/>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left"/>
    </w:pPr>
    <w:rPr>
      <w:rFonts w:ascii="宋体" w:hAnsi="宋体" w:cs="宋体"/>
      <w:color w:val="000000"/>
      <w:kern w:val="0"/>
      <w:sz w:val="20"/>
      <w:szCs w:val="20"/>
    </w:rPr>
  </w:style>
  <w:style w:type="paragraph" w:customStyle="1" w:styleId="452">
    <w:name w:val="xl33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3">
    <w:name w:val="xl33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4"/>
    </w:rPr>
  </w:style>
  <w:style w:type="paragraph" w:customStyle="1" w:styleId="454">
    <w:name w:val="xl33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5">
    <w:name w:val="xl3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xl33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7">
    <w:name w:val="xl33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xl33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9">
    <w:name w:val="xl33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460">
    <w:name w:val="xl33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461">
    <w:name w:val="xl33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62">
    <w:name w:val="xl337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color w:val="000000"/>
      <w:kern w:val="0"/>
      <w:sz w:val="20"/>
      <w:szCs w:val="20"/>
    </w:rPr>
  </w:style>
  <w:style w:type="paragraph" w:customStyle="1" w:styleId="463">
    <w:name w:val="xl33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4">
    <w:name w:val="xl33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5">
    <w:name w:val="xl33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6">
    <w:name w:val="xl33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9"/>
      <w:szCs w:val="19"/>
    </w:rPr>
  </w:style>
  <w:style w:type="paragraph" w:customStyle="1" w:styleId="467">
    <w:name w:val="xl33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68">
    <w:name w:val="xl33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69">
    <w:name w:val="xl33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0">
    <w:name w:val="xl3386"/>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color w:val="000000"/>
      <w:kern w:val="0"/>
      <w:sz w:val="20"/>
      <w:szCs w:val="20"/>
    </w:rPr>
  </w:style>
  <w:style w:type="paragraph" w:customStyle="1" w:styleId="471">
    <w:name w:val="xl33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2">
    <w:name w:val="xl33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3">
    <w:name w:val="xl33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4">
    <w:name w:val="xl33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5">
    <w:name w:val="xl33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6">
    <w:name w:val="xl3392"/>
    <w:basedOn w:val="1"/>
    <w:qFormat/>
    <w:uiPriority w:val="0"/>
    <w:pPr>
      <w:widowControl/>
      <w:pBdr>
        <w:top w:val="single" w:color="auto" w:sz="4" w:space="0"/>
        <w:left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19"/>
      <w:szCs w:val="19"/>
    </w:rPr>
  </w:style>
  <w:style w:type="paragraph" w:customStyle="1" w:styleId="477">
    <w:name w:val="xl33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8">
    <w:name w:val="xl33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79">
    <w:name w:val="xl3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0">
    <w:name w:val="xl33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character" w:customStyle="1" w:styleId="481">
    <w:name w:val="font341"/>
    <w:qFormat/>
    <w:uiPriority w:val="0"/>
    <w:rPr>
      <w:rFonts w:hint="eastAsia" w:ascii="楷体_GB2312" w:eastAsia="楷体_GB2312"/>
      <w:color w:val="000000"/>
      <w:sz w:val="19"/>
      <w:szCs w:val="19"/>
      <w:u w:val="none"/>
    </w:rPr>
  </w:style>
  <w:style w:type="character" w:customStyle="1" w:styleId="482">
    <w:name w:val="font351"/>
    <w:qFormat/>
    <w:uiPriority w:val="0"/>
    <w:rPr>
      <w:rFonts w:hint="eastAsia" w:ascii="楷体_GB2312" w:eastAsia="楷体_GB2312"/>
      <w:color w:val="auto"/>
      <w:sz w:val="19"/>
      <w:szCs w:val="19"/>
      <w:u w:val="none"/>
    </w:rPr>
  </w:style>
  <w:style w:type="paragraph" w:customStyle="1" w:styleId="48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84">
    <w:name w:val="font34"/>
    <w:basedOn w:val="1"/>
    <w:qFormat/>
    <w:uiPriority w:val="0"/>
    <w:pPr>
      <w:widowControl/>
      <w:spacing w:before="100" w:beforeAutospacing="1" w:after="100" w:afterAutospacing="1"/>
      <w:jc w:val="left"/>
    </w:pPr>
    <w:rPr>
      <w:rFonts w:ascii="楷体_GB2312" w:hAnsi="宋体" w:eastAsia="楷体_GB2312" w:cs="宋体"/>
      <w:color w:val="000000"/>
      <w:kern w:val="0"/>
      <w:sz w:val="19"/>
      <w:szCs w:val="19"/>
    </w:rPr>
  </w:style>
  <w:style w:type="paragraph" w:customStyle="1" w:styleId="485">
    <w:name w:val="font35"/>
    <w:basedOn w:val="1"/>
    <w:qFormat/>
    <w:uiPriority w:val="0"/>
    <w:pPr>
      <w:widowControl/>
      <w:spacing w:before="100" w:beforeAutospacing="1" w:after="100" w:afterAutospacing="1"/>
      <w:jc w:val="left"/>
    </w:pPr>
    <w:rPr>
      <w:rFonts w:ascii="楷体_GB2312" w:hAnsi="宋体" w:eastAsia="楷体_GB2312" w:cs="宋体"/>
      <w:kern w:val="0"/>
      <w:sz w:val="19"/>
      <w:szCs w:val="19"/>
    </w:rPr>
  </w:style>
  <w:style w:type="paragraph" w:customStyle="1" w:styleId="4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487">
    <w:name w:val="font171"/>
    <w:qFormat/>
    <w:uiPriority w:val="0"/>
    <w:rPr>
      <w:rFonts w:hint="eastAsia" w:ascii="宋体" w:hAnsi="宋体" w:eastAsia="宋体"/>
      <w:color w:val="000000"/>
      <w:sz w:val="19"/>
      <w:szCs w:val="19"/>
      <w:u w:val="none"/>
    </w:rPr>
  </w:style>
  <w:style w:type="character" w:customStyle="1" w:styleId="488">
    <w:name w:val="font181"/>
    <w:qFormat/>
    <w:uiPriority w:val="0"/>
    <w:rPr>
      <w:rFonts w:hint="eastAsia" w:ascii="楷体_GB2312" w:eastAsia="楷体_GB2312"/>
      <w:color w:val="000000"/>
      <w:sz w:val="19"/>
      <w:szCs w:val="19"/>
      <w:u w:val="none"/>
    </w:rPr>
  </w:style>
  <w:style w:type="character" w:customStyle="1" w:styleId="489">
    <w:name w:val="font191"/>
    <w:qFormat/>
    <w:uiPriority w:val="0"/>
    <w:rPr>
      <w:rFonts w:hint="eastAsia" w:ascii="楷体_GB2312" w:eastAsia="楷体_GB2312"/>
      <w:color w:val="auto"/>
      <w:sz w:val="19"/>
      <w:szCs w:val="19"/>
      <w:u w:val="none"/>
    </w:rPr>
  </w:style>
  <w:style w:type="paragraph" w:customStyle="1" w:styleId="490">
    <w:name w:val="font33"/>
    <w:basedOn w:val="1"/>
    <w:qFormat/>
    <w:uiPriority w:val="0"/>
    <w:pPr>
      <w:widowControl/>
      <w:spacing w:before="100" w:beforeAutospacing="1" w:after="100" w:afterAutospacing="1"/>
      <w:jc w:val="left"/>
    </w:pPr>
    <w:rPr>
      <w:rFonts w:ascii="宋体" w:hAnsi="宋体" w:cs="宋体"/>
      <w:kern w:val="0"/>
      <w:sz w:val="19"/>
      <w:szCs w:val="19"/>
    </w:rPr>
  </w:style>
  <w:style w:type="paragraph" w:customStyle="1" w:styleId="491">
    <w:name w:val="font38"/>
    <w:basedOn w:val="1"/>
    <w:qFormat/>
    <w:uiPriority w:val="0"/>
    <w:pPr>
      <w:widowControl/>
      <w:spacing w:before="100" w:beforeAutospacing="1" w:after="100" w:afterAutospacing="1"/>
      <w:jc w:val="left"/>
    </w:pPr>
    <w:rPr>
      <w:rFonts w:ascii="楷体_GB2312" w:hAnsi="宋体" w:eastAsia="楷体_GB2312" w:cs="宋体"/>
      <w:color w:val="000000"/>
      <w:kern w:val="0"/>
      <w:sz w:val="19"/>
      <w:szCs w:val="19"/>
    </w:rPr>
  </w:style>
  <w:style w:type="paragraph" w:customStyle="1" w:styleId="492">
    <w:name w:val="font39"/>
    <w:basedOn w:val="1"/>
    <w:qFormat/>
    <w:uiPriority w:val="0"/>
    <w:pPr>
      <w:widowControl/>
      <w:spacing w:before="100" w:beforeAutospacing="1" w:after="100" w:afterAutospacing="1"/>
      <w:jc w:val="left"/>
    </w:pPr>
    <w:rPr>
      <w:rFonts w:ascii="楷体_GB2312" w:hAnsi="宋体" w:eastAsia="楷体_GB2312" w:cs="宋体"/>
      <w:kern w:val="0"/>
      <w:sz w:val="19"/>
      <w:szCs w:val="19"/>
    </w:rPr>
  </w:style>
  <w:style w:type="paragraph" w:customStyle="1" w:styleId="493">
    <w:name w:val="font4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94">
    <w:name w:val="font47"/>
    <w:basedOn w:val="1"/>
    <w:qFormat/>
    <w:uiPriority w:val="0"/>
    <w:pPr>
      <w:widowControl/>
      <w:spacing w:before="100" w:beforeAutospacing="1" w:after="100" w:afterAutospacing="1"/>
      <w:jc w:val="left"/>
    </w:pPr>
    <w:rPr>
      <w:rFonts w:ascii="宋体" w:hAnsi="宋体" w:cs="宋体"/>
      <w:kern w:val="0"/>
      <w:sz w:val="19"/>
      <w:szCs w:val="19"/>
    </w:rPr>
  </w:style>
  <w:style w:type="paragraph" w:customStyle="1" w:styleId="49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7">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9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00">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1">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2">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503">
    <w:name w:val="font471"/>
    <w:qFormat/>
    <w:uiPriority w:val="0"/>
    <w:rPr>
      <w:rFonts w:hint="eastAsia" w:ascii="宋体" w:hAnsi="宋体" w:eastAsia="宋体"/>
      <w:color w:val="auto"/>
      <w:sz w:val="19"/>
      <w:szCs w:val="19"/>
      <w:u w:val="none"/>
    </w:rPr>
  </w:style>
  <w:style w:type="character" w:customStyle="1" w:styleId="504">
    <w:name w:val="font441"/>
    <w:qFormat/>
    <w:uiPriority w:val="0"/>
    <w:rPr>
      <w:rFonts w:hint="eastAsia" w:ascii="宋体" w:hAnsi="宋体" w:eastAsia="宋体"/>
      <w:color w:val="000000"/>
      <w:sz w:val="20"/>
      <w:szCs w:val="20"/>
      <w:u w:val="none"/>
    </w:rPr>
  </w:style>
  <w:style w:type="character" w:customStyle="1" w:styleId="505">
    <w:name w:val="font381"/>
    <w:qFormat/>
    <w:uiPriority w:val="0"/>
    <w:rPr>
      <w:rFonts w:hint="eastAsia" w:ascii="楷体_GB2312" w:eastAsia="楷体_GB2312"/>
      <w:color w:val="000000"/>
      <w:sz w:val="19"/>
      <w:szCs w:val="19"/>
      <w:u w:val="none"/>
    </w:rPr>
  </w:style>
  <w:style w:type="character" w:customStyle="1" w:styleId="506">
    <w:name w:val="font331"/>
    <w:qFormat/>
    <w:uiPriority w:val="0"/>
    <w:rPr>
      <w:rFonts w:hint="eastAsia" w:ascii="宋体" w:hAnsi="宋体" w:eastAsia="宋体"/>
      <w:color w:val="auto"/>
      <w:sz w:val="19"/>
      <w:szCs w:val="19"/>
      <w:u w:val="none"/>
    </w:rPr>
  </w:style>
  <w:style w:type="character" w:customStyle="1" w:styleId="507">
    <w:name w:val="font391"/>
    <w:qFormat/>
    <w:uiPriority w:val="0"/>
    <w:rPr>
      <w:rFonts w:hint="eastAsia" w:ascii="楷体_GB2312" w:eastAsia="楷体_GB2312"/>
      <w:color w:val="auto"/>
      <w:sz w:val="19"/>
      <w:szCs w:val="19"/>
      <w:u w:val="none"/>
    </w:rPr>
  </w:style>
  <w:style w:type="paragraph" w:customStyle="1" w:styleId="508">
    <w:name w:val="Table Paragraph"/>
    <w:basedOn w:val="1"/>
    <w:qFormat/>
    <w:uiPriority w:val="1"/>
    <w:pPr>
      <w:adjustRightInd w:val="0"/>
      <w:spacing w:line="360" w:lineRule="atLeast"/>
      <w:textAlignment w:val="baseline"/>
    </w:pPr>
    <w:rPr>
      <w:rFonts w:ascii="宋体" w:hAnsi="宋体" w:cs="宋体"/>
      <w:kern w:val="0"/>
      <w:sz w:val="24"/>
      <w:szCs w:val="20"/>
      <w:lang w:val="zh-CN" w:bidi="zh-CN"/>
    </w:rPr>
  </w:style>
  <w:style w:type="paragraph" w:customStyle="1" w:styleId="509">
    <w:name w:val="xl64"/>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15"/>
      <w:szCs w:val="15"/>
    </w:rPr>
  </w:style>
  <w:style w:type="paragraph" w:customStyle="1" w:styleId="510">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5"/>
      <w:szCs w:val="15"/>
    </w:rPr>
  </w:style>
  <w:style w:type="character" w:customStyle="1" w:styleId="511">
    <w:name w:val="批注文字 Char2"/>
    <w:semiHidden/>
    <w:qFormat/>
    <w:uiPriority w:val="99"/>
    <w:rPr>
      <w:kern w:val="2"/>
      <w:sz w:val="21"/>
      <w:szCs w:val="24"/>
    </w:rPr>
  </w:style>
  <w:style w:type="paragraph" w:customStyle="1" w:styleId="51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5"/>
      <w:szCs w:val="15"/>
    </w:rPr>
  </w:style>
  <w:style w:type="character" w:customStyle="1" w:styleId="513">
    <w:name w:val="fontstyle01"/>
    <w:qFormat/>
    <w:uiPriority w:val="0"/>
    <w:rPr>
      <w:rFonts w:hint="default" w:ascii="MicrosoftYaHei" w:hAnsi="MicrosoftYaHei"/>
      <w:color w:val="000000"/>
      <w:sz w:val="18"/>
      <w:szCs w:val="18"/>
    </w:rPr>
  </w:style>
  <w:style w:type="character" w:customStyle="1" w:styleId="514">
    <w:name w:val="fontstyle21"/>
    <w:qFormat/>
    <w:uiPriority w:val="0"/>
    <w:rPr>
      <w:rFonts w:hint="default" w:ascii="ArialMT" w:hAnsi="ArialMT"/>
      <w:color w:val="000000"/>
      <w:sz w:val="18"/>
      <w:szCs w:val="18"/>
    </w:rPr>
  </w:style>
  <w:style w:type="character" w:customStyle="1" w:styleId="515">
    <w:name w:val="正文首行缩进 2 Char"/>
    <w:basedOn w:val="93"/>
    <w:link w:val="53"/>
    <w:qFormat/>
    <w:uiPriority w:val="0"/>
    <w:rPr>
      <w:rFonts w:eastAsia="宋体"/>
      <w:kern w:val="2"/>
      <w:sz w:val="21"/>
      <w:szCs w:val="24"/>
      <w:lang w:val="en-US" w:eastAsia="zh-CN" w:bidi="ar-SA"/>
    </w:rPr>
  </w:style>
  <w:style w:type="paragraph" w:customStyle="1" w:styleId="516">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517">
    <w:name w:val="NormalCharacter"/>
    <w:semiHidden/>
    <w:qFormat/>
    <w:uiPriority w:val="0"/>
    <w:rPr>
      <w:rFonts w:ascii="宋体" w:hAnsi="宋体" w:eastAsia="宋体" w:cs="宋体"/>
      <w:sz w:val="22"/>
      <w:szCs w:val="22"/>
      <w:lang w:val="zh-CN" w:eastAsia="zh-CN" w:bidi="zh-CN"/>
    </w:rPr>
  </w:style>
  <w:style w:type="paragraph" w:customStyle="1" w:styleId="518">
    <w:name w:val="纯文本6"/>
    <w:basedOn w:val="1"/>
    <w:qFormat/>
    <w:uiPriority w:val="0"/>
    <w:rPr>
      <w:rFonts w:ascii="宋体" w:hAnsi="Courier New"/>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28C2C-A92C-465E-ABDB-598991B2D1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13584</Words>
  <Characters>14678</Characters>
  <Lines>124</Lines>
  <Paragraphs>35</Paragraphs>
  <TotalTime>6</TotalTime>
  <ScaleCrop>false</ScaleCrop>
  <LinksUpToDate>false</LinksUpToDate>
  <CharactersWithSpaces>14915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2024-09-10T06:15:00Z</dcterms:created>
  <dc:creator>User</dc:creator>
  <cp:lastModifiedBy>罗冠群</cp:lastModifiedBy>
  <cp:lastPrinted>2025-04-08T05:46:00Z</cp:lastPrinted>
  <dcterms:modified xsi:type="dcterms:W3CDTF">2025-06-03T06:52:27Z</dcterms:modified>
  <dc:title>青岛市政府采购项目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C85DA01A61D2424CBA8F565DF603BD02_13</vt:lpwstr>
  </property>
  <property fmtid="{D5CDD505-2E9C-101B-9397-08002B2CF9AE}" pid="4" name="KSOSaveFontToCloudKey">
    <vt:lpwstr>923480897_btnclosed</vt:lpwstr>
  </property>
  <property fmtid="{D5CDD505-2E9C-101B-9397-08002B2CF9AE}" pid="5" name="KSOTemplateDocerSaveRecord">
    <vt:lpwstr>eyJoZGlkIjoiODc4ZGE3ZTY3OTcwMWQ5OGU2Mjk2YWRjODE3NDQ3NWYiLCJ1c2VySWQiOiIyODgwMzY4ODEifQ==</vt:lpwstr>
  </property>
</Properties>
</file>